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CB" w:rsidRDefault="001D71CB" w:rsidP="001D71CB">
      <w:pPr>
        <w:pStyle w:val="NormalWeb"/>
      </w:pPr>
      <w:r>
        <w:t>EDEMAX®</w:t>
      </w:r>
    </w:p>
    <w:p w:rsidR="001D71CB" w:rsidRDefault="001D71CB" w:rsidP="001D71CB">
      <w:pPr>
        <w:pStyle w:val="NormalWeb"/>
      </w:pPr>
      <w:r>
        <w:t>DIOSMINA 600 mg</w:t>
      </w:r>
    </w:p>
    <w:p w:rsidR="001D71CB" w:rsidRDefault="001D71CB" w:rsidP="001D71CB">
      <w:pPr>
        <w:pStyle w:val="NormalWeb"/>
      </w:pPr>
      <w:r>
        <w:t xml:space="preserve">Venta Bajo Receta Comprimidos Recubiertos </w:t>
      </w:r>
    </w:p>
    <w:p w:rsidR="001D71CB" w:rsidRDefault="001D71CB" w:rsidP="001D71CB">
      <w:pPr>
        <w:pStyle w:val="NormalWeb"/>
      </w:pPr>
      <w:r>
        <w:t xml:space="preserve">Industria Paraguaya V.A.: Oral </w:t>
      </w:r>
    </w:p>
    <w:p w:rsidR="001D71CB" w:rsidRDefault="001D71CB" w:rsidP="001D71CB">
      <w:pPr>
        <w:pStyle w:val="NormalWeb"/>
      </w:pPr>
      <w:r>
        <w:t>FORMULA:</w:t>
      </w:r>
    </w:p>
    <w:p w:rsidR="001D71CB" w:rsidRDefault="001D71CB" w:rsidP="001D71CB">
      <w:pPr>
        <w:pStyle w:val="NormalWeb"/>
      </w:pPr>
      <w:r>
        <w:t>Cada comprimido recubierto contiene:</w:t>
      </w:r>
    </w:p>
    <w:p w:rsidR="001D71CB" w:rsidRDefault="001D71CB" w:rsidP="001D71CB">
      <w:pPr>
        <w:pStyle w:val="NormalWeb"/>
      </w:pPr>
      <w:r>
        <w:t>Diosmina.............................................................................................................600 mg.</w:t>
      </w:r>
    </w:p>
    <w:p w:rsidR="001D71CB" w:rsidRDefault="001D71CB" w:rsidP="001D71CB">
      <w:pPr>
        <w:pStyle w:val="NormalWeb"/>
      </w:pPr>
      <w:r>
        <w:t>Excipientes..............................................................................................................c.s.p.</w:t>
      </w:r>
    </w:p>
    <w:p w:rsidR="001D71CB" w:rsidRDefault="001D71CB" w:rsidP="001D71CB">
      <w:pPr>
        <w:pStyle w:val="NormalWeb"/>
      </w:pPr>
      <w:r>
        <w:t>ACCION TERAPEUTICA:</w:t>
      </w:r>
    </w:p>
    <w:p w:rsidR="001D71CB" w:rsidRDefault="001D71CB" w:rsidP="001D71CB">
      <w:pPr>
        <w:pStyle w:val="NormalWeb"/>
      </w:pPr>
      <w:proofErr w:type="spellStart"/>
      <w:r>
        <w:t>Antivaricoso</w:t>
      </w:r>
      <w:proofErr w:type="spellEnd"/>
      <w:r>
        <w:t xml:space="preserve"> sistémico y </w:t>
      </w:r>
      <w:proofErr w:type="spellStart"/>
      <w:r>
        <w:t>vasoprotector</w:t>
      </w:r>
      <w:proofErr w:type="spellEnd"/>
      <w:r>
        <w:t>.</w:t>
      </w:r>
    </w:p>
    <w:p w:rsidR="001D71CB" w:rsidRDefault="001D71CB" w:rsidP="001D71CB">
      <w:pPr>
        <w:pStyle w:val="NormalWeb"/>
      </w:pPr>
      <w:r>
        <w:t>MECANISMO DE ACCION Y DATOS FARMACOCINETICOS:</w:t>
      </w:r>
    </w:p>
    <w:p w:rsidR="001D71CB" w:rsidRDefault="001D71CB" w:rsidP="001D71CB">
      <w:pPr>
        <w:pStyle w:val="NormalWeb"/>
      </w:pPr>
      <w:r>
        <w:t xml:space="preserve">La </w:t>
      </w:r>
      <w:proofErr w:type="spellStart"/>
      <w:r>
        <w:t>Diosmina</w:t>
      </w:r>
      <w:proofErr w:type="spellEnd"/>
      <w:r>
        <w:t xml:space="preserve"> protege a la microcirculación, aumentando el tono venoso y mejorando la circulación de retorno, estimula y mejora el drenaje linfático. La </w:t>
      </w:r>
      <w:proofErr w:type="spellStart"/>
      <w:r>
        <w:t>Diosmina</w:t>
      </w:r>
      <w:proofErr w:type="spellEnd"/>
      <w:r>
        <w:t xml:space="preserve"> es un </w:t>
      </w:r>
      <w:proofErr w:type="spellStart"/>
      <w:r>
        <w:t>bioflavonoide</w:t>
      </w:r>
      <w:proofErr w:type="spellEnd"/>
      <w:r>
        <w:t xml:space="preserve"> utilizado de manera similar a la rutina en el tratamiento de los trastornos venosos. El mecanismo de acción de la </w:t>
      </w:r>
      <w:proofErr w:type="spellStart"/>
      <w:r>
        <w:t>Diosmina</w:t>
      </w:r>
      <w:proofErr w:type="spellEnd"/>
      <w:r>
        <w:t xml:space="preserve"> sería disminuyendo el problema de la insuficiencia venosa crónica al prolongar la actividad de la noradrenalina sobre la túnica muscular venosa, logrando acortar el tiempo de vaciado, disminuir la </w:t>
      </w:r>
      <w:proofErr w:type="spellStart"/>
      <w:r>
        <w:t>distensibilidad</w:t>
      </w:r>
      <w:proofErr w:type="spellEnd"/>
      <w:r>
        <w:t xml:space="preserve"> y capacitancia venosa. La acción sobre la microcirculación, mejora la perfusión tisular inhibiendo la síntesis de los radicales libres y protegiendo al tejido contra sus efectos. Ejerce un efecto inhibidor sobre la síntesis de las prostaglandinas PGE2, PGF2a y </w:t>
      </w:r>
      <w:proofErr w:type="spellStart"/>
      <w:r>
        <w:t>tromboxanos</w:t>
      </w:r>
      <w:proofErr w:type="spellEnd"/>
      <w:r>
        <w:t xml:space="preserve">, así como también inhibe la reacción de degradación del AMP cíclico por la </w:t>
      </w:r>
      <w:proofErr w:type="spellStart"/>
      <w:r>
        <w:t>fosfodiesterasa</w:t>
      </w:r>
      <w:proofErr w:type="spellEnd"/>
      <w:r>
        <w:t xml:space="preserve"> y actúa sobre las formas reactivas del oxígeno producidas por los </w:t>
      </w:r>
      <w:proofErr w:type="spellStart"/>
      <w:r>
        <w:t>polimorfonucleares</w:t>
      </w:r>
      <w:proofErr w:type="spellEnd"/>
      <w:r>
        <w:t>. La purificación del principio activo asegura su acción sobre la pared muscular venosa y disminuye los posibles efectos secundarios. La absorción es rápida a nivel gastrointestinal ya que el inicio de su acción está dentro de la primera hora y se mantiene durante 24 horas, con lo que es suficiente una toma diaria hasta de 2 comprimidos juntos.</w:t>
      </w:r>
    </w:p>
    <w:p w:rsidR="001D71CB" w:rsidRDefault="001D71CB" w:rsidP="001D71CB">
      <w:pPr>
        <w:pStyle w:val="NormalWeb"/>
      </w:pPr>
      <w:r>
        <w:t>La distribución tisular es homogénea, sin evidencia de acumulación. Se elimina por vía urinaria y por las heces. Actúa directamente sobre la túnica muscular de la pared venosa, por lo que aumenta el tono venoso, mejora la circulación de retorno, disminuye la permeabilidad y aumenta la resistencia capilar. Evita la liberación de radicales libres y prostaglandinas, con lo que protege a la pared venosa de la inflamación; además disminuye el edema y favorece el drenaje linfático al disminuir la permeabilidad capilar. Tiene acción antihemorrágica. Todas estas acciones impactan la función de la microcirculación protegiéndola.</w:t>
      </w:r>
    </w:p>
    <w:p w:rsidR="001D71CB" w:rsidRDefault="001D71CB" w:rsidP="001D71CB">
      <w:pPr>
        <w:pStyle w:val="NormalWeb"/>
      </w:pPr>
      <w:r>
        <w:t>INDICACIONES TERAPEUTICAS:</w:t>
      </w:r>
    </w:p>
    <w:p w:rsidR="001D71CB" w:rsidRDefault="001D71CB" w:rsidP="001D71CB">
      <w:pPr>
        <w:pStyle w:val="NormalWeb"/>
      </w:pPr>
      <w:r>
        <w:t xml:space="preserve">Insuficiencia venosa: Várices, síndrome varicoso e insuficiencia venosa, </w:t>
      </w:r>
      <w:proofErr w:type="spellStart"/>
      <w:r>
        <w:t>flebalgias</w:t>
      </w:r>
      <w:proofErr w:type="spellEnd"/>
      <w:r>
        <w:t>, pesantez de piernas, edemas estáticos de piernas, secuelas post-</w:t>
      </w:r>
      <w:proofErr w:type="spellStart"/>
      <w:r>
        <w:t>flebíticas</w:t>
      </w:r>
      <w:proofErr w:type="spellEnd"/>
      <w:r>
        <w:t xml:space="preserve">, estados </w:t>
      </w:r>
      <w:proofErr w:type="spellStart"/>
      <w:r>
        <w:t>preulcerosos</w:t>
      </w:r>
      <w:proofErr w:type="spellEnd"/>
      <w:r>
        <w:t>, hemorroides.</w:t>
      </w:r>
    </w:p>
    <w:p w:rsidR="001D71CB" w:rsidRDefault="001D71CB" w:rsidP="001D71CB">
      <w:pPr>
        <w:pStyle w:val="NormalWeb"/>
      </w:pPr>
      <w:r>
        <w:t xml:space="preserve">Riesgo vascular: Del </w:t>
      </w:r>
      <w:proofErr w:type="spellStart"/>
      <w:r>
        <w:t>arterioscleroso</w:t>
      </w:r>
      <w:proofErr w:type="spellEnd"/>
      <w:r>
        <w:t xml:space="preserve">, del diabético, del hipertenso, del paciente senil. Accidentes vasculares oftalmológicos, hemorragias </w:t>
      </w:r>
      <w:proofErr w:type="spellStart"/>
      <w:r>
        <w:t>subconjuntivales</w:t>
      </w:r>
      <w:proofErr w:type="spellEnd"/>
      <w:r>
        <w:t xml:space="preserve"> y retinianas.</w:t>
      </w:r>
    </w:p>
    <w:p w:rsidR="001D71CB" w:rsidRDefault="001D71CB" w:rsidP="001D71CB">
      <w:pPr>
        <w:pStyle w:val="NormalWeb"/>
      </w:pPr>
      <w:r>
        <w:t>POSOLOGIA:</w:t>
      </w:r>
    </w:p>
    <w:p w:rsidR="001D71CB" w:rsidRDefault="001D71CB" w:rsidP="001D71CB">
      <w:pPr>
        <w:pStyle w:val="NormalWeb"/>
      </w:pPr>
      <w:r>
        <w:t>La dosis usual es de 600 mg, 1 vez al día (con el almuerzo o con la cena). En crisis hemorroidales agudas se administran hasta 2,7 g diarios. Tan pronto se obtengan los resultados buscados, y después de un período de consolidación de 2 a 6 semanas, se reducirá la dosis hasta 0,9 g diarios.</w:t>
      </w:r>
    </w:p>
    <w:p w:rsidR="001D71CB" w:rsidRDefault="001D71CB" w:rsidP="001D71CB">
      <w:pPr>
        <w:pStyle w:val="NormalWeb"/>
      </w:pPr>
      <w:r>
        <w:t>CONTRAINDICACIONES:</w:t>
      </w:r>
    </w:p>
    <w:p w:rsidR="001D71CB" w:rsidRDefault="001D71CB" w:rsidP="001D71CB">
      <w:pPr>
        <w:pStyle w:val="NormalWeb"/>
      </w:pPr>
      <w:r>
        <w:t xml:space="preserve">Pacientes con hipersensibilidad a la </w:t>
      </w:r>
      <w:proofErr w:type="spellStart"/>
      <w:r>
        <w:t>Diosmina</w:t>
      </w:r>
      <w:proofErr w:type="spellEnd"/>
      <w:r>
        <w:t>.</w:t>
      </w:r>
    </w:p>
    <w:p w:rsidR="001D71CB" w:rsidRDefault="001D71CB" w:rsidP="001D71CB">
      <w:pPr>
        <w:pStyle w:val="NormalWeb"/>
      </w:pPr>
      <w:r>
        <w:t>PRECAUCIONES Y ADVERTENCIAS:</w:t>
      </w:r>
    </w:p>
    <w:p w:rsidR="001D71CB" w:rsidRDefault="001D71CB" w:rsidP="001D71CB">
      <w:pPr>
        <w:pStyle w:val="NormalWeb"/>
      </w:pPr>
      <w:r>
        <w:t>En caso de náuseas o gastralgias se recomienda administrar el fármaco al principio de los alimentos.</w:t>
      </w:r>
    </w:p>
    <w:p w:rsidR="001D71CB" w:rsidRDefault="001D71CB" w:rsidP="001D71CB">
      <w:pPr>
        <w:pStyle w:val="NormalWeb"/>
      </w:pPr>
      <w:r>
        <w:t>REACCIONES ADVERSAS Y EFECTOS COLATERALES:</w:t>
      </w:r>
    </w:p>
    <w:p w:rsidR="001D71CB" w:rsidRDefault="001D71CB" w:rsidP="001D71CB">
      <w:pPr>
        <w:pStyle w:val="NormalWeb"/>
      </w:pPr>
      <w:proofErr w:type="spellStart"/>
      <w:r>
        <w:t>Aún</w:t>
      </w:r>
      <w:proofErr w:type="spellEnd"/>
      <w:r>
        <w:t xml:space="preserve"> cuando la tolerabilidad de </w:t>
      </w:r>
      <w:proofErr w:type="spellStart"/>
      <w:r>
        <w:t>Diosmina</w:t>
      </w:r>
      <w:proofErr w:type="spellEnd"/>
      <w:r>
        <w:t xml:space="preserve"> es buena, ocasionalmente se han reportado náuseas y molestias gastrointestinales (menos del 2%) en personas sensibles. Estos efectos desaparecen al discontinuar el tratamiento.</w:t>
      </w:r>
    </w:p>
    <w:p w:rsidR="001D71CB" w:rsidRDefault="001D71CB" w:rsidP="001D71CB">
      <w:pPr>
        <w:pStyle w:val="NormalWeb"/>
      </w:pPr>
      <w:r>
        <w:t>INTERACCIONES CON ALIMENTOS Y MEDICAMENTOS:</w:t>
      </w:r>
    </w:p>
    <w:p w:rsidR="001D71CB" w:rsidRDefault="001D71CB" w:rsidP="001D71CB">
      <w:pPr>
        <w:pStyle w:val="NormalWeb"/>
      </w:pPr>
      <w:r>
        <w:t xml:space="preserve">No debe administrarse simultáneamente con antiácidos o alimentos altamente alcalinos ya que puede disminuir su absorción. Exceptuando los antiácidos, la </w:t>
      </w:r>
      <w:proofErr w:type="spellStart"/>
      <w:r>
        <w:t>Diosmina</w:t>
      </w:r>
      <w:proofErr w:type="spellEnd"/>
      <w:r>
        <w:t xml:space="preserve"> puede administrarse concomitantemente con cualquier otra medicación.</w:t>
      </w:r>
    </w:p>
    <w:p w:rsidR="001D71CB" w:rsidRDefault="001D71CB" w:rsidP="001D71CB">
      <w:pPr>
        <w:pStyle w:val="NormalWeb"/>
      </w:pPr>
      <w:r>
        <w:t>SOBREDOSIFICACION:</w:t>
      </w:r>
    </w:p>
    <w:p w:rsidR="001D71CB" w:rsidRDefault="001D71CB" w:rsidP="001D71CB">
      <w:pPr>
        <w:pStyle w:val="NormalWeb"/>
      </w:pPr>
      <w:r>
        <w:t xml:space="preserve">Hasta la fecha no existen reportes de accidentes por sobredosificación con la </w:t>
      </w:r>
      <w:proofErr w:type="spellStart"/>
      <w:r>
        <w:t>Diosmina</w:t>
      </w:r>
      <w:proofErr w:type="spellEnd"/>
      <w:r>
        <w:t>, en el remoto caso de que esto sucediera, deberá instituirse el tratamiento sintomático específico y vigilar los signos vitales.</w:t>
      </w:r>
    </w:p>
    <w:p w:rsidR="001D71CB" w:rsidRDefault="001D71CB" w:rsidP="001D71C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1D71CB" w:rsidRDefault="001D71CB" w:rsidP="001D71CB">
      <w:pPr>
        <w:pStyle w:val="NormalWeb"/>
      </w:pPr>
      <w:r>
        <w:t>RESTRICCIONES DE USO:</w:t>
      </w:r>
    </w:p>
    <w:p w:rsidR="001D71CB" w:rsidRDefault="001D71CB" w:rsidP="001D71CB">
      <w:pPr>
        <w:pStyle w:val="NormalWeb"/>
      </w:pPr>
      <w:r>
        <w:t xml:space="preserve">No hay experiencia en el uso de </w:t>
      </w:r>
      <w:proofErr w:type="spellStart"/>
      <w:r>
        <w:t>Diosmina</w:t>
      </w:r>
      <w:proofErr w:type="spellEnd"/>
      <w:r>
        <w:t xml:space="preserve"> durante los primeros 3 meses de embarazo, por lo tanto se restringe su uso en el embarazo. No administrar a mujeres en período de lactancia.</w:t>
      </w:r>
    </w:p>
    <w:p w:rsidR="001D71CB" w:rsidRDefault="001D71CB" w:rsidP="001D71CB">
      <w:pPr>
        <w:pStyle w:val="NormalWeb"/>
      </w:pPr>
      <w:r>
        <w:t>CONSERVACION:</w:t>
      </w:r>
    </w:p>
    <w:p w:rsidR="001D71CB" w:rsidRDefault="001D71CB" w:rsidP="001D71CB">
      <w:pPr>
        <w:pStyle w:val="NormalWeb"/>
      </w:pPr>
      <w:r>
        <w:t>Almacenar a temperatura entre 15° y 30°C.</w:t>
      </w:r>
    </w:p>
    <w:p w:rsidR="001D71CB" w:rsidRDefault="001D71CB" w:rsidP="001D71CB">
      <w:pPr>
        <w:pStyle w:val="NormalWeb"/>
      </w:pPr>
      <w:r>
        <w:t>PRESENTACION:</w:t>
      </w:r>
    </w:p>
    <w:p w:rsidR="001D71CB" w:rsidRDefault="001D71CB" w:rsidP="001D71CB">
      <w:pPr>
        <w:pStyle w:val="NormalWeb"/>
      </w:pPr>
      <w:r>
        <w:t>Caja conteniendo 20 comprimidos recubiertos.</w:t>
      </w:r>
    </w:p>
    <w:p w:rsidR="001D71CB" w:rsidRDefault="001D71CB" w:rsidP="001D71CB">
      <w:pPr>
        <w:pStyle w:val="NormalWeb"/>
      </w:pPr>
      <w:r>
        <w:t>Este medicamento debe ser usado únicamente por prescripción médica y no podrá repetirse sin nueva indicación del facultativo.</w:t>
      </w:r>
    </w:p>
    <w:p w:rsidR="001D71CB" w:rsidRDefault="001D71CB" w:rsidP="001D71CB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1D71CB" w:rsidRDefault="001D71CB" w:rsidP="001D71CB">
      <w:pPr>
        <w:pStyle w:val="NormalWeb"/>
      </w:pPr>
      <w:r>
        <w:t>Si Ud. es deportista y está sometido a control de doping, no consuma este producto sin consultar a su médico.</w:t>
      </w:r>
    </w:p>
    <w:p w:rsidR="001D71CB" w:rsidRDefault="001D71CB" w:rsidP="001D71CB">
      <w:pPr>
        <w:pStyle w:val="NormalWeb"/>
      </w:pPr>
      <w:r>
        <w:t>D.T.: Q.F. Laura Ramírez</w:t>
      </w:r>
    </w:p>
    <w:p w:rsidR="001D71CB" w:rsidRDefault="001D71CB" w:rsidP="001D71CB">
      <w:pPr>
        <w:pStyle w:val="NormalWeb"/>
      </w:pPr>
      <w:r>
        <w:t>Reg. Prof. Nº 4.142</w:t>
      </w:r>
    </w:p>
    <w:p w:rsidR="001D71CB" w:rsidRDefault="001D71CB" w:rsidP="001D71CB">
      <w:pPr>
        <w:pStyle w:val="NormalWeb"/>
      </w:pPr>
      <w:r>
        <w:t>Autorizado por D.N.V.S. del M.S.P. y B.S.</w:t>
      </w:r>
    </w:p>
    <w:p w:rsidR="001D71CB" w:rsidRDefault="001D71CB" w:rsidP="001D71CB">
      <w:pPr>
        <w:pStyle w:val="NormalWeb"/>
      </w:pPr>
      <w:r>
        <w:t>MANTENER FUERA DEL ALCANCE DE LOS NIÑOS</w:t>
      </w:r>
    </w:p>
    <w:p w:rsidR="00A9011C" w:rsidRPr="001D71CB" w:rsidRDefault="00A9011C" w:rsidP="001D71CB">
      <w:bookmarkStart w:id="0" w:name="_GoBack"/>
      <w:bookmarkEnd w:id="0"/>
    </w:p>
    <w:sectPr w:rsidR="00A9011C" w:rsidRPr="001D71CB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0FD4"/>
    <w:rsid w:val="00011C60"/>
    <w:rsid w:val="00067670"/>
    <w:rsid w:val="00072F46"/>
    <w:rsid w:val="0009439F"/>
    <w:rsid w:val="000B0F5C"/>
    <w:rsid w:val="000C4E61"/>
    <w:rsid w:val="000F508C"/>
    <w:rsid w:val="00156470"/>
    <w:rsid w:val="0017169E"/>
    <w:rsid w:val="001D0AF4"/>
    <w:rsid w:val="001D71CB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B15F1"/>
    <w:rsid w:val="005D1962"/>
    <w:rsid w:val="00615A1E"/>
    <w:rsid w:val="006673B5"/>
    <w:rsid w:val="00681ABF"/>
    <w:rsid w:val="00682039"/>
    <w:rsid w:val="0075702D"/>
    <w:rsid w:val="00785529"/>
    <w:rsid w:val="008305B0"/>
    <w:rsid w:val="00844C9A"/>
    <w:rsid w:val="00850519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35861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2020-12-10T18:22:00Z</dcterms:created>
  <dcterms:modified xsi:type="dcterms:W3CDTF">2020-12-10T18:22:00Z</dcterms:modified>
</cp:coreProperties>
</file>