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15" w:rsidRDefault="00D45815" w:rsidP="00D45815">
      <w:pPr>
        <w:pStyle w:val="NormalWeb"/>
      </w:pPr>
      <w:r>
        <w:t xml:space="preserve">ELIMICINA® DERMICA </w:t>
      </w:r>
    </w:p>
    <w:p w:rsidR="00D45815" w:rsidRDefault="00D45815" w:rsidP="00D45815">
      <w:pPr>
        <w:pStyle w:val="NormalWeb"/>
      </w:pPr>
      <w:r>
        <w:t>ERITROMICINA 2 g</w:t>
      </w:r>
    </w:p>
    <w:p w:rsidR="00D45815" w:rsidRDefault="00D45815" w:rsidP="00D45815">
      <w:pPr>
        <w:pStyle w:val="NormalWeb"/>
      </w:pPr>
      <w:r>
        <w:t xml:space="preserve">Industria Paraguaya Crema </w:t>
      </w:r>
    </w:p>
    <w:p w:rsidR="00D45815" w:rsidRDefault="00D45815" w:rsidP="00D45815">
      <w:pPr>
        <w:pStyle w:val="NormalWeb"/>
      </w:pPr>
      <w:r>
        <w:t>Venta Bajo Receta V.A.: Dérmica Tópica</w:t>
      </w:r>
    </w:p>
    <w:p w:rsidR="00D45815" w:rsidRDefault="00D45815" w:rsidP="00D45815">
      <w:pPr>
        <w:pStyle w:val="NormalWeb"/>
      </w:pPr>
      <w:r>
        <w:t>FORMULA:</w:t>
      </w:r>
    </w:p>
    <w:p w:rsidR="00D45815" w:rsidRDefault="00D45815" w:rsidP="00D45815">
      <w:pPr>
        <w:pStyle w:val="NormalWeb"/>
      </w:pPr>
      <w:r>
        <w:t>Cada 100 g contiene:</w:t>
      </w:r>
    </w:p>
    <w:p w:rsidR="00D45815" w:rsidRDefault="00D45815" w:rsidP="00D45815">
      <w:pPr>
        <w:pStyle w:val="NormalWeb"/>
      </w:pPr>
      <w:r>
        <w:t>Eritromicina (Equiv. a 2,34 g de Eritromicina etil succinato)...........................2 g.</w:t>
      </w:r>
    </w:p>
    <w:p w:rsidR="00D45815" w:rsidRDefault="00D45815" w:rsidP="00D45815">
      <w:pPr>
        <w:pStyle w:val="NormalWeb"/>
      </w:pPr>
      <w:r>
        <w:t>Excipientes.................................................................................................c.s.p.</w:t>
      </w:r>
    </w:p>
    <w:p w:rsidR="00D45815" w:rsidRDefault="00D45815" w:rsidP="00D45815">
      <w:pPr>
        <w:pStyle w:val="NormalWeb"/>
      </w:pPr>
      <w:r>
        <w:t>ACCION TERAPEUTICA:</w:t>
      </w:r>
    </w:p>
    <w:p w:rsidR="00D45815" w:rsidRDefault="00D45815" w:rsidP="00D45815">
      <w:pPr>
        <w:pStyle w:val="NormalWeb"/>
      </w:pPr>
      <w:r>
        <w:t>Antibiótico macrólido de amplio espectro.</w:t>
      </w:r>
    </w:p>
    <w:p w:rsidR="00D45815" w:rsidRDefault="00D45815" w:rsidP="00D45815">
      <w:pPr>
        <w:pStyle w:val="NormalWeb"/>
      </w:pPr>
      <w:r>
        <w:t>Es activo frente Propionibacterium acnes reduciendo las lesiones inflamatorias del acné vulgar.</w:t>
      </w:r>
    </w:p>
    <w:p w:rsidR="00D45815" w:rsidRDefault="00D45815" w:rsidP="00D45815">
      <w:pPr>
        <w:pStyle w:val="NormalWeb"/>
      </w:pPr>
      <w:r>
        <w:t>MECANISMO DE ACCION Y DATOS FARMACOCINETICOS:</w:t>
      </w:r>
    </w:p>
    <w:p w:rsidR="00D45815" w:rsidRDefault="00D45815" w:rsidP="00D45815">
      <w:pPr>
        <w:pStyle w:val="NormalWeb"/>
      </w:pPr>
      <w:r>
        <w:t>La Eritromicina inhibe la síntesis de proteínas, fijándose a las subunidades ribosómicas 50S de los microorganismos sensibles. Siendo más efectiva contra los grampositivos, en especial contra Propionibacterium acnes (corinebacterias), con acción bacteriostática y bactericida. Debido a su vehículo, reviste la superficie de los tejidos irritados o desnudados mediante protección mecánica. Mantiene la humedad de la piel y, de ésta forma evita la sequedad de la misma, además mantiene en solución a la Eritromicina, permitiendo que penetre al folículo sebáceo y de ésta forma ejercer su acción en el área afectada.</w:t>
      </w:r>
    </w:p>
    <w:p w:rsidR="00D45815" w:rsidRDefault="00D45815" w:rsidP="00D45815">
      <w:pPr>
        <w:pStyle w:val="NormalWeb"/>
      </w:pPr>
      <w:r>
        <w:t>INDICACIONES TERAPEUTICAS:</w:t>
      </w:r>
    </w:p>
    <w:p w:rsidR="00D45815" w:rsidRDefault="00D45815" w:rsidP="00D45815">
      <w:pPr>
        <w:pStyle w:val="NormalWeb"/>
      </w:pPr>
      <w:r>
        <w:t>Tratamiento tópico para el acné juvenil.</w:t>
      </w:r>
    </w:p>
    <w:p w:rsidR="00D45815" w:rsidRDefault="00D45815" w:rsidP="00D45815">
      <w:pPr>
        <w:pStyle w:val="NormalWeb"/>
      </w:pPr>
      <w:r>
        <w:t>POSOLOGIA:</w:t>
      </w:r>
    </w:p>
    <w:p w:rsidR="00D45815" w:rsidRDefault="00D45815" w:rsidP="00D45815">
      <w:pPr>
        <w:pStyle w:val="NormalWeb"/>
      </w:pPr>
      <w:r>
        <w:t>Se recomienda aplicar tópicamente dos veces al día en toda área afectada, previa limpieza con jabón desengrasante.</w:t>
      </w:r>
    </w:p>
    <w:p w:rsidR="00D45815" w:rsidRDefault="00D45815" w:rsidP="00D45815">
      <w:pPr>
        <w:pStyle w:val="NormalWeb"/>
      </w:pPr>
      <w:r>
        <w:t>CONTRAINDICACIONES:</w:t>
      </w:r>
    </w:p>
    <w:p w:rsidR="00D45815" w:rsidRDefault="00D45815" w:rsidP="00D45815">
      <w:pPr>
        <w:pStyle w:val="NormalWeb"/>
      </w:pPr>
      <w:r>
        <w:t xml:space="preserve">Hipersensibilidad a la Eritromicina o a algún componente de la fórmula. </w:t>
      </w:r>
    </w:p>
    <w:p w:rsidR="00D45815" w:rsidRDefault="00D45815" w:rsidP="00D45815">
      <w:pPr>
        <w:pStyle w:val="NormalWeb"/>
      </w:pPr>
      <w:r>
        <w:t>PRECAUCIONES Y ADVERTENCIAS:</w:t>
      </w:r>
    </w:p>
    <w:p w:rsidR="00D45815" w:rsidRDefault="00D45815" w:rsidP="00D45815">
      <w:pPr>
        <w:pStyle w:val="NormalWeb"/>
      </w:pPr>
      <w:r>
        <w:lastRenderedPageBreak/>
        <w:t>La terapia tópica concomitante para el acné deberá usarse con precaución, porque puede ocurrir irritación por acumulación, especialmente con el uso de depiladores o abrasivos que producen descamación. Debe evitarse el contacto de la crema con la ropa y muebles.</w:t>
      </w:r>
    </w:p>
    <w:p w:rsidR="00D45815" w:rsidRDefault="00D45815" w:rsidP="00D45815">
      <w:pPr>
        <w:pStyle w:val="NormalWeb"/>
      </w:pPr>
      <w:r>
        <w:t>REACCIONES ADVERSAS Y EFECTOS COLATERALES:</w:t>
      </w:r>
    </w:p>
    <w:p w:rsidR="00D45815" w:rsidRDefault="00D45815" w:rsidP="00D45815">
      <w:pPr>
        <w:pStyle w:val="NormalWeb"/>
      </w:pPr>
      <w:r>
        <w:t>Puede presentarse eritema, ardor y sequedad de la piel.</w:t>
      </w:r>
    </w:p>
    <w:p w:rsidR="00D45815" w:rsidRDefault="00D45815" w:rsidP="00D45815">
      <w:pPr>
        <w:pStyle w:val="NormalWeb"/>
      </w:pPr>
      <w:r>
        <w:t>INTERACCIONES CON ALIMENTOS Y MEDICAMENTOS:</w:t>
      </w:r>
    </w:p>
    <w:p w:rsidR="00D45815" w:rsidRDefault="00D45815" w:rsidP="00D45815">
      <w:pPr>
        <w:pStyle w:val="NormalWeb"/>
      </w:pPr>
      <w:r>
        <w:t>El empleo concomitante de otras terapias antiacné, deberá hacerse con cautela para evitar posibles efectos irritantes acumulativos.</w:t>
      </w:r>
    </w:p>
    <w:p w:rsidR="00D45815" w:rsidRDefault="00D45815" w:rsidP="00D45815">
      <w:pPr>
        <w:pStyle w:val="NormalWeb"/>
      </w:pPr>
      <w:r>
        <w:t>SOBREDOSIFICACION:</w:t>
      </w:r>
    </w:p>
    <w:p w:rsidR="00D45815" w:rsidRDefault="00D45815" w:rsidP="00D45815">
      <w:pPr>
        <w:pStyle w:val="NormalWeb"/>
      </w:pPr>
      <w:r>
        <w:t>Si llegara a presentarse una reacción de hipersensibilidad, deberá suspenderse la aplicación del producto y tratarla si es necesario con algún emoliente.</w:t>
      </w:r>
    </w:p>
    <w:p w:rsidR="00D45815" w:rsidRDefault="00D45815" w:rsidP="00D45815">
      <w:pPr>
        <w:pStyle w:val="NormalWeb"/>
      </w:pPr>
      <w:r>
        <w:t>En caso de sobredosis o ingesta accidental, consultar al Servicio de Toxicología del Hospital de EMERGENCIAS MEDICAS Tel.: 220-418 o el 204-800 (int. 011).</w:t>
      </w:r>
    </w:p>
    <w:p w:rsidR="00D45815" w:rsidRDefault="00D45815" w:rsidP="00D45815">
      <w:pPr>
        <w:pStyle w:val="NormalWeb"/>
      </w:pPr>
      <w:r>
        <w:t>RESTRICCIONES DE USO:</w:t>
      </w:r>
    </w:p>
    <w:p w:rsidR="00D45815" w:rsidRDefault="00D45815" w:rsidP="00D45815">
      <w:pPr>
        <w:pStyle w:val="NormalWeb"/>
      </w:pPr>
      <w:r>
        <w:t>Se ha comunicado que la Eritromicina cruza la barrera placentaria en humanos, pero los niveles plasmáticos fetales son generalmente bajos. No se ha establecido la seguridad de su empleo durante el embarazo, por lo tanto, no administrar a mujeres embarazadas. La Eritromicina se excreta con la leche materna, evitar su uso en éste período o suspender el amamantamiento.</w:t>
      </w:r>
    </w:p>
    <w:p w:rsidR="00D45815" w:rsidRDefault="00D45815" w:rsidP="00D45815">
      <w:pPr>
        <w:pStyle w:val="NormalWeb"/>
      </w:pPr>
      <w:r>
        <w:t>CONSERVACION:</w:t>
      </w:r>
    </w:p>
    <w:p w:rsidR="00D45815" w:rsidRDefault="00D45815" w:rsidP="00D45815">
      <w:pPr>
        <w:pStyle w:val="NormalWeb"/>
      </w:pPr>
      <w:r>
        <w:t>Almacenar a temperatura (a menos de 25 °C).</w:t>
      </w:r>
    </w:p>
    <w:p w:rsidR="00D45815" w:rsidRDefault="00D45815" w:rsidP="00D45815">
      <w:pPr>
        <w:pStyle w:val="NormalWeb"/>
      </w:pPr>
      <w:r>
        <w:t>PRESENTACION:</w:t>
      </w:r>
    </w:p>
    <w:p w:rsidR="00D45815" w:rsidRDefault="00D45815" w:rsidP="00D45815">
      <w:pPr>
        <w:pStyle w:val="NormalWeb"/>
      </w:pPr>
      <w:r>
        <w:t>Caja conteniendo pomo x 20 g.</w:t>
      </w:r>
    </w:p>
    <w:p w:rsidR="00D45815" w:rsidRDefault="00D45815" w:rsidP="00D45815">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utilice.</w:t>
      </w:r>
    </w:p>
    <w:p w:rsidR="00D45815" w:rsidRDefault="00D45815" w:rsidP="00D45815">
      <w:pPr>
        <w:pStyle w:val="NormalWeb"/>
      </w:pPr>
      <w:r>
        <w:t>Si Ud. es deportista y está sometido a control de doping, no utilice éste producto sin consultar a su médico.</w:t>
      </w:r>
    </w:p>
    <w:p w:rsidR="00D45815" w:rsidRDefault="00D45815" w:rsidP="00D45815">
      <w:pPr>
        <w:pStyle w:val="NormalWeb"/>
      </w:pPr>
      <w:r>
        <w:t>Director Técnico: Q.F. Laura Ramírez</w:t>
      </w:r>
    </w:p>
    <w:p w:rsidR="00D45815" w:rsidRDefault="00D45815" w:rsidP="00D45815">
      <w:pPr>
        <w:pStyle w:val="NormalWeb"/>
      </w:pPr>
      <w:r>
        <w:t>Reg. Prof. Nº 4.142</w:t>
      </w:r>
    </w:p>
    <w:p w:rsidR="00D45815" w:rsidRDefault="00D45815" w:rsidP="00D45815">
      <w:pPr>
        <w:pStyle w:val="NormalWeb"/>
      </w:pPr>
      <w:r>
        <w:lastRenderedPageBreak/>
        <w:t>Autorizado por D.N.V.S. del M.S.P. y B.S.</w:t>
      </w:r>
    </w:p>
    <w:p w:rsidR="00D45815" w:rsidRDefault="00D45815" w:rsidP="00D45815">
      <w:pPr>
        <w:pStyle w:val="NormalWeb"/>
      </w:pPr>
      <w:r>
        <w:t>MANTENER FUERA DEL ALCANCE DE LOS NIÑOS</w:t>
      </w:r>
    </w:p>
    <w:p w:rsidR="002F236D" w:rsidRPr="00D45815" w:rsidRDefault="002F236D" w:rsidP="00D45815">
      <w:bookmarkStart w:id="0" w:name="_GoBack"/>
      <w:bookmarkEnd w:id="0"/>
    </w:p>
    <w:sectPr w:rsidR="002F236D" w:rsidRPr="00D458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53CB2"/>
    <w:rsid w:val="00284A81"/>
    <w:rsid w:val="002B756A"/>
    <w:rsid w:val="002F236D"/>
    <w:rsid w:val="002F5808"/>
    <w:rsid w:val="003C6430"/>
    <w:rsid w:val="003F6B1E"/>
    <w:rsid w:val="00424175"/>
    <w:rsid w:val="004362A7"/>
    <w:rsid w:val="004B3F2C"/>
    <w:rsid w:val="00502A25"/>
    <w:rsid w:val="0054013F"/>
    <w:rsid w:val="00552EFB"/>
    <w:rsid w:val="005D1962"/>
    <w:rsid w:val="006673B5"/>
    <w:rsid w:val="00681ABF"/>
    <w:rsid w:val="00844C9A"/>
    <w:rsid w:val="00876A05"/>
    <w:rsid w:val="009218EF"/>
    <w:rsid w:val="009B1A8F"/>
    <w:rsid w:val="00A25A47"/>
    <w:rsid w:val="00AF5E2E"/>
    <w:rsid w:val="00B01D7C"/>
    <w:rsid w:val="00B31B9E"/>
    <w:rsid w:val="00B57D9F"/>
    <w:rsid w:val="00BD691D"/>
    <w:rsid w:val="00C435CE"/>
    <w:rsid w:val="00CB37E1"/>
    <w:rsid w:val="00D42B6B"/>
    <w:rsid w:val="00D45815"/>
    <w:rsid w:val="00D82F3F"/>
    <w:rsid w:val="00DB0824"/>
    <w:rsid w:val="00E12158"/>
    <w:rsid w:val="00E24A06"/>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2020-12-10T15:26:00Z</dcterms:created>
  <dcterms:modified xsi:type="dcterms:W3CDTF">2020-12-10T15:26:00Z</dcterms:modified>
</cp:coreProperties>
</file>