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CD" w:rsidRPr="00B91FCD" w:rsidRDefault="00B91FCD" w:rsidP="00B91FCD">
      <w:pPr>
        <w:jc w:val="center"/>
        <w:rPr>
          <w:sz w:val="50"/>
          <w:szCs w:val="50"/>
        </w:rPr>
      </w:pPr>
      <w:r w:rsidRPr="00B91FCD">
        <w:rPr>
          <w:sz w:val="50"/>
          <w:szCs w:val="50"/>
        </w:rPr>
        <w:t>ESPASMO AEROFAGIL NF</w:t>
      </w:r>
    </w:p>
    <w:p w:rsidR="00B91FCD" w:rsidRDefault="00B91FCD" w:rsidP="00B91FCD">
      <w:pPr>
        <w:jc w:val="center"/>
        <w:rPr>
          <w:sz w:val="50"/>
          <w:szCs w:val="50"/>
        </w:rPr>
      </w:pPr>
      <w:r w:rsidRPr="00B91FCD">
        <w:rPr>
          <w:sz w:val="50"/>
          <w:szCs w:val="50"/>
        </w:rPr>
        <w:t xml:space="preserve">SIMETICONA </w:t>
      </w:r>
      <w:r>
        <w:rPr>
          <w:sz w:val="50"/>
          <w:szCs w:val="50"/>
        </w:rPr>
        <w:t>–</w:t>
      </w:r>
      <w:r w:rsidRPr="00B91FCD">
        <w:rPr>
          <w:sz w:val="50"/>
          <w:szCs w:val="50"/>
        </w:rPr>
        <w:t xml:space="preserve"> HOMATROPINA</w:t>
      </w:r>
    </w:p>
    <w:p w:rsidR="00B91FCD" w:rsidRDefault="00B91FCD" w:rsidP="00B91FCD">
      <w:pPr>
        <w:jc w:val="center"/>
        <w:rPr>
          <w:sz w:val="50"/>
          <w:szCs w:val="50"/>
        </w:rPr>
      </w:pPr>
    </w:p>
    <w:p w:rsidR="007B215F" w:rsidRDefault="007B215F" w:rsidP="00B91FCD">
      <w:pPr>
        <w:jc w:val="both"/>
      </w:pPr>
      <w:r>
        <w:t xml:space="preserve">Venta Bajo Receta                                                                                                                              </w:t>
      </w:r>
      <w:proofErr w:type="gramStart"/>
      <w:r>
        <w:t>Emulsión  Inyectable</w:t>
      </w:r>
      <w:proofErr w:type="gramEnd"/>
    </w:p>
    <w:p w:rsidR="007B215F" w:rsidRDefault="007B215F" w:rsidP="007B215F">
      <w:pPr>
        <w:jc w:val="both"/>
      </w:pPr>
      <w:r>
        <w:t>Industria Paraguaya                                                                                                                                        V.A.: I.V.</w:t>
      </w:r>
    </w:p>
    <w:p w:rsidR="007B215F" w:rsidRDefault="007B215F" w:rsidP="007B215F">
      <w:pPr>
        <w:jc w:val="both"/>
      </w:pPr>
    </w:p>
    <w:p w:rsidR="00B91FCD" w:rsidRDefault="00B91FCD" w:rsidP="00B91FCD">
      <w:pPr>
        <w:jc w:val="both"/>
      </w:pPr>
      <w:r>
        <w:t>Fórmula:</w:t>
      </w:r>
    </w:p>
    <w:p w:rsidR="00B91FCD" w:rsidRDefault="00B91FCD" w:rsidP="00B91FCD">
      <w:pPr>
        <w:jc w:val="both"/>
      </w:pPr>
      <w:r>
        <w:t xml:space="preserve">Cada </w:t>
      </w:r>
      <w:proofErr w:type="spellStart"/>
      <w:r>
        <w:t>mL</w:t>
      </w:r>
      <w:proofErr w:type="spellEnd"/>
      <w:r>
        <w:t xml:space="preserve"> contiene:</w:t>
      </w:r>
    </w:p>
    <w:p w:rsidR="00B91FCD" w:rsidRDefault="00B91FCD" w:rsidP="00B91FCD">
      <w:pPr>
        <w:jc w:val="both"/>
      </w:pPr>
      <w:proofErr w:type="spellStart"/>
      <w:r>
        <w:t>Simeticona</w:t>
      </w:r>
      <w:proofErr w:type="spellEnd"/>
      <w:r>
        <w:t xml:space="preserve"> ................................................................................. 30 mg.</w:t>
      </w:r>
    </w:p>
    <w:p w:rsidR="00B91FCD" w:rsidRDefault="00B91FCD" w:rsidP="00B91FCD">
      <w:pPr>
        <w:jc w:val="both"/>
      </w:pPr>
      <w:r>
        <w:t xml:space="preserve">Metilbromuro de </w:t>
      </w:r>
      <w:proofErr w:type="spellStart"/>
      <w:r>
        <w:t>Homatropina</w:t>
      </w:r>
      <w:proofErr w:type="spellEnd"/>
      <w:r>
        <w:t xml:space="preserve"> .................................................... 2 mg.</w:t>
      </w:r>
    </w:p>
    <w:p w:rsidR="007B215F" w:rsidRDefault="00B91FCD" w:rsidP="00B91FCD">
      <w:pPr>
        <w:jc w:val="both"/>
      </w:pPr>
      <w:r>
        <w:t xml:space="preserve">Excipientes .................................................................................. </w:t>
      </w:r>
      <w:proofErr w:type="spellStart"/>
      <w:r>
        <w:t>c.s.p</w:t>
      </w:r>
      <w:proofErr w:type="spellEnd"/>
      <w:r>
        <w:t>.</w:t>
      </w:r>
    </w:p>
    <w:p w:rsidR="00B91FCD" w:rsidRDefault="00B91FCD" w:rsidP="00B91FCD">
      <w:pPr>
        <w:jc w:val="both"/>
      </w:pPr>
    </w:p>
    <w:p w:rsidR="00B91FCD" w:rsidRDefault="007B215F" w:rsidP="00B91FCD">
      <w:pPr>
        <w:jc w:val="both"/>
      </w:pPr>
      <w:r>
        <w:t xml:space="preserve"> </w:t>
      </w:r>
      <w:r w:rsidR="00B91FCD">
        <w:t>ACCIÓN TERAPÉUTICA:</w:t>
      </w:r>
    </w:p>
    <w:p w:rsidR="00B91FCD" w:rsidRDefault="00B91FCD" w:rsidP="00B91FCD">
      <w:pPr>
        <w:jc w:val="both"/>
      </w:pPr>
      <w:r>
        <w:t>Antiespasmódico - Antiflatulento</w:t>
      </w:r>
    </w:p>
    <w:p w:rsidR="00B91FCD" w:rsidRDefault="00B91FCD" w:rsidP="00B91FCD">
      <w:pPr>
        <w:jc w:val="both"/>
      </w:pPr>
    </w:p>
    <w:p w:rsidR="00B91FCD" w:rsidRDefault="00B91FCD" w:rsidP="00B91FCD">
      <w:pPr>
        <w:jc w:val="both"/>
      </w:pPr>
      <w:r>
        <w:t>MECANISMO DE ACCIÓN Y DATOS FARMACOCINÉTICOS:</w:t>
      </w:r>
    </w:p>
    <w:p w:rsidR="00B91FCD" w:rsidRDefault="00B91FCD" w:rsidP="00B91FCD">
      <w:pPr>
        <w:jc w:val="both"/>
      </w:pPr>
      <w:r>
        <w:t xml:space="preserve">La </w:t>
      </w:r>
      <w:proofErr w:type="spellStart"/>
      <w:r>
        <w:t>Homatropina</w:t>
      </w:r>
      <w:proofErr w:type="spellEnd"/>
      <w:r>
        <w:t xml:space="preserve"> produce una reducción en el tono y en la motilidad intestinal. Efectos mediados por el bloqueo de receptores muscarínicos. La </w:t>
      </w:r>
      <w:proofErr w:type="spellStart"/>
      <w:r>
        <w:t>Simeticona</w:t>
      </w:r>
      <w:proofErr w:type="spellEnd"/>
      <w:r>
        <w:t xml:space="preserve"> reduce la tensión superficial de las burbujas aéreas en el tubo digestivo facilitando su dispersión y por lo tanto su eliminación aliviando los síntomas secundarios al exceso de gas en el tracto gastrointestinal.</w:t>
      </w:r>
    </w:p>
    <w:p w:rsidR="00B91FCD" w:rsidRDefault="00B91FCD" w:rsidP="00B91FCD">
      <w:pPr>
        <w:jc w:val="both"/>
      </w:pPr>
      <w:r>
        <w:t>Farmacocinética</w:t>
      </w:r>
    </w:p>
    <w:p w:rsidR="00B91FCD" w:rsidRDefault="00B91FCD" w:rsidP="00B91FCD">
      <w:pPr>
        <w:jc w:val="both"/>
      </w:pPr>
      <w:r>
        <w:t xml:space="preserve">El Metilbromuro de </w:t>
      </w:r>
      <w:proofErr w:type="spellStart"/>
      <w:r>
        <w:t>Homatropina</w:t>
      </w:r>
      <w:proofErr w:type="spellEnd"/>
      <w:r>
        <w:t xml:space="preserve">, como todo anticolinérgico sintético se absorbe cuando se administra por vía oral y pasa a la sangre combinándose parcialmente con las proteínas plasmáticas; se distribuye por todos los órganos. La </w:t>
      </w:r>
      <w:proofErr w:type="spellStart"/>
      <w:r>
        <w:t>Homatropina</w:t>
      </w:r>
      <w:proofErr w:type="spellEnd"/>
      <w:r>
        <w:t>, al ser un compuesto de amonio cuaternario, es poco liposoluble y atraviesa en escasa proporción la barrera hematoencefálica.</w:t>
      </w:r>
    </w:p>
    <w:p w:rsidR="00B91FCD" w:rsidRDefault="00B91FCD" w:rsidP="00B91FCD">
      <w:pPr>
        <w:jc w:val="both"/>
      </w:pPr>
      <w:r>
        <w:t xml:space="preserve">La </w:t>
      </w:r>
      <w:proofErr w:type="spellStart"/>
      <w:r>
        <w:t>Simeticona</w:t>
      </w:r>
      <w:proofErr w:type="spellEnd"/>
      <w:r>
        <w:t xml:space="preserve"> actúa a nivel de la luz intestinal, sin modificarse ni absorberse.</w:t>
      </w:r>
    </w:p>
    <w:p w:rsidR="00B91FCD" w:rsidRDefault="00B91FCD" w:rsidP="00B91FCD">
      <w:pPr>
        <w:jc w:val="both"/>
      </w:pPr>
    </w:p>
    <w:p w:rsidR="00B91FCD" w:rsidRDefault="00B91FCD" w:rsidP="00B91FCD">
      <w:pPr>
        <w:jc w:val="both"/>
      </w:pPr>
      <w:r>
        <w:t>INDICACIONES TERAPÉUTICAS:</w:t>
      </w:r>
    </w:p>
    <w:p w:rsidR="00B91FCD" w:rsidRDefault="00B91FCD" w:rsidP="00B91FCD">
      <w:pPr>
        <w:jc w:val="both"/>
      </w:pPr>
      <w:r>
        <w:t xml:space="preserve">Procesos espasmódicos del tracto </w:t>
      </w:r>
      <w:proofErr w:type="spellStart"/>
      <w:proofErr w:type="gramStart"/>
      <w:r>
        <w:t>gastrointestinal.Tratamiento</w:t>
      </w:r>
      <w:proofErr w:type="spellEnd"/>
      <w:proofErr w:type="gramEnd"/>
      <w:r>
        <w:t xml:space="preserve"> sintomático del dolor tipo cólico gastrointestinal, meteorismo, aerofagia, dispepsia, flatulencia.</w:t>
      </w:r>
    </w:p>
    <w:p w:rsidR="00B91FCD" w:rsidRDefault="00B91FCD" w:rsidP="00B91FCD">
      <w:pPr>
        <w:jc w:val="both"/>
      </w:pPr>
      <w:r>
        <w:t xml:space="preserve">POSOLOGÍA Y MODO DE USO: </w:t>
      </w:r>
    </w:p>
    <w:p w:rsidR="00B91FCD" w:rsidRDefault="00B91FCD" w:rsidP="00B91FCD">
      <w:pPr>
        <w:jc w:val="both"/>
      </w:pPr>
      <w:r>
        <w:t xml:space="preserve">Adultos y mayores de 12 años: dosis diaria total 40 a 160 gotas, divididas en dosis de 20 a 40 gotas. </w:t>
      </w:r>
    </w:p>
    <w:p w:rsidR="00B91FCD" w:rsidRDefault="00B91FCD" w:rsidP="00B91FCD">
      <w:pPr>
        <w:jc w:val="both"/>
      </w:pPr>
      <w:r>
        <w:t>Ancianos: Pueden presentar una mayor sensibilidad a los anticolinérgicos y una mayor incidencia de efectos adversos por lo que se recomienda administrar con precaución.</w:t>
      </w:r>
    </w:p>
    <w:p w:rsidR="00B91FCD" w:rsidRDefault="00B91FCD" w:rsidP="00B91FCD">
      <w:pPr>
        <w:jc w:val="both"/>
      </w:pPr>
      <w:r>
        <w:t>Modo de uso: Se recomienda la administración antes de las comidas.</w:t>
      </w:r>
    </w:p>
    <w:p w:rsidR="00B91FCD" w:rsidRDefault="00B91FCD" w:rsidP="00B91FCD">
      <w:pPr>
        <w:jc w:val="both"/>
      </w:pPr>
    </w:p>
    <w:p w:rsidR="00B91FCD" w:rsidRDefault="00B91FCD" w:rsidP="00B91FCD">
      <w:pPr>
        <w:jc w:val="both"/>
      </w:pPr>
      <w:r>
        <w:t>CONTRAINDICACIONES:</w:t>
      </w:r>
    </w:p>
    <w:p w:rsidR="00B91FCD" w:rsidRDefault="00B91FCD" w:rsidP="00B91FCD">
      <w:pPr>
        <w:jc w:val="both"/>
      </w:pPr>
      <w:r>
        <w:t xml:space="preserve">El costo/beneficio de administrar anticolinérgicos deberá ser evaluado por el médico en los  siguientes casos: niños con daño cerebral o síndrome de Down, cardiopatías (riesgo de taquicardia), esofagitis por reflujo, acalasia, hernia hiatal o síndrome pilórico (riesgo de retención gástrica), glaucoma (riesgo de ataques agudos), íleo paralítico, miastenia </w:t>
      </w:r>
      <w:proofErr w:type="spellStart"/>
      <w:r>
        <w:t>gravis</w:t>
      </w:r>
      <w:proofErr w:type="spellEnd"/>
      <w:r>
        <w:t xml:space="preserve"> (puede agravarse por bloqueo de la acetilcolina), hipertrofia prostática (riesgo de retención urinaria), colitis ulcerosa (puede precipitar el megacolon tóxico).</w:t>
      </w:r>
    </w:p>
    <w:p w:rsidR="00B91FCD" w:rsidRDefault="00B91FCD" w:rsidP="00B91FCD">
      <w:pPr>
        <w:jc w:val="both"/>
      </w:pPr>
    </w:p>
    <w:p w:rsidR="00B91FCD" w:rsidRDefault="00B91FCD" w:rsidP="00B91FCD">
      <w:pPr>
        <w:jc w:val="both"/>
      </w:pPr>
      <w:r>
        <w:t>PRECAUCIONES Y ADVERTENCIAS:</w:t>
      </w:r>
    </w:p>
    <w:p w:rsidR="00B91FCD" w:rsidRDefault="00B91FCD" w:rsidP="00B91FCD">
      <w:pPr>
        <w:jc w:val="both"/>
      </w:pPr>
      <w:r>
        <w:t xml:space="preserve">Dado que los niños son más susceptibles a los efectos tóxicos de los anticolinérgicos (por </w:t>
      </w:r>
      <w:proofErr w:type="gramStart"/>
      <w:r>
        <w:t>ejemplo</w:t>
      </w:r>
      <w:proofErr w:type="gramEnd"/>
      <w:r>
        <w:t xml:space="preserve"> hipertermia) administrar con precaución en niños mayores de 6 años. No se deberá usar ante cuadro de diarrea en niños.</w:t>
      </w:r>
    </w:p>
    <w:p w:rsidR="00B91FCD" w:rsidRDefault="00B91FCD" w:rsidP="00B91FCD">
      <w:pPr>
        <w:jc w:val="both"/>
      </w:pPr>
      <w:r>
        <w:t xml:space="preserve">No se recomienda la administración de compuesto de amonio cuaternario como el Metilbromuro de </w:t>
      </w:r>
      <w:proofErr w:type="spellStart"/>
      <w:r>
        <w:t>Homatropina</w:t>
      </w:r>
      <w:proofErr w:type="spellEnd"/>
      <w:r>
        <w:t>) en altas dosis por tiempo prolongado, ya que puede bloquearse la transmisión ganglionar y neuromuscular.</w:t>
      </w:r>
    </w:p>
    <w:p w:rsidR="00B91FCD" w:rsidRDefault="00B91FCD" w:rsidP="00B91FCD">
      <w:pPr>
        <w:jc w:val="both"/>
      </w:pPr>
      <w:r>
        <w:t>Uso en geriatría: los pacientes ancianos pueden presentar una mayor sensibilidad a los anticolinérgicos y una mayor incidencia de efectos adversos (retención urinaria, estreñimiento, sequedad bucal, etc.). Se recomienda administrar la con precaución por el riesgo de glaucoma no diagnosticado.</w:t>
      </w:r>
    </w:p>
    <w:p w:rsidR="00B91FCD" w:rsidRDefault="00B91FCD" w:rsidP="00B91FCD">
      <w:pPr>
        <w:jc w:val="both"/>
      </w:pPr>
      <w:r>
        <w:t xml:space="preserve">No debe administrarse en pacientes bajo tratamiento con </w:t>
      </w:r>
      <w:proofErr w:type="spellStart"/>
      <w:r>
        <w:t>disulfiram</w:t>
      </w:r>
      <w:proofErr w:type="spellEnd"/>
      <w:r>
        <w:t>.</w:t>
      </w:r>
    </w:p>
    <w:p w:rsidR="00B91FCD" w:rsidRDefault="00B91FCD" w:rsidP="00B91FCD">
      <w:pPr>
        <w:jc w:val="both"/>
      </w:pPr>
      <w:r>
        <w:t>Puede producir reacciones alérgicas (posiblemente retardadas) por que contiene metilparabeno y propilparabeno.</w:t>
      </w:r>
    </w:p>
    <w:p w:rsidR="00B91FCD" w:rsidRDefault="00B91FCD" w:rsidP="00B91FCD">
      <w:pPr>
        <w:jc w:val="both"/>
      </w:pPr>
      <w:r>
        <w:t xml:space="preserve">Este medicamento contiene sorbitol. Los pacientes con intolerancia a la fructosa o con la indicación de una intolerancia a ciertos azucares, debe consultar con el médico antes de tomar este medicamento. </w:t>
      </w:r>
    </w:p>
    <w:p w:rsidR="00B91FCD" w:rsidRDefault="00B91FCD" w:rsidP="00B91FCD">
      <w:pPr>
        <w:jc w:val="both"/>
      </w:pPr>
      <w:r>
        <w:t xml:space="preserve">Los lactantes son particularmente sensibles a los efectos de los anti colinérgicos, pudiendo ocurrir dificultad respiratoria o falta de aire. </w:t>
      </w:r>
    </w:p>
    <w:p w:rsidR="00B91FCD" w:rsidRDefault="00B91FCD" w:rsidP="00B91FCD">
      <w:pPr>
        <w:jc w:val="both"/>
      </w:pPr>
      <w:r>
        <w:t xml:space="preserve">La </w:t>
      </w:r>
      <w:proofErr w:type="spellStart"/>
      <w:r>
        <w:t>homatropina</w:t>
      </w:r>
      <w:proofErr w:type="spellEnd"/>
      <w:r>
        <w:t xml:space="preserve"> es un derivado sintético de la atropina, con actividad que resulta en la relajación de la musculatura lisa gastrointestinal, además de la reducción de la transpiración, de las secreciones lagrimales y salivales, lo que puede desencadenar sequedad de ojos, boca y aumento de la temperatura corporal (hipertermia). Precaución al administrar, principalmente en niños, cuando hay fiebre o la temperatura sea elevada.</w:t>
      </w:r>
    </w:p>
    <w:p w:rsidR="00B91FCD" w:rsidRDefault="00B91FCD" w:rsidP="00B91FCD">
      <w:pPr>
        <w:jc w:val="both"/>
      </w:pPr>
      <w:r>
        <w:t>No usar en menores de 12 años.</w:t>
      </w:r>
    </w:p>
    <w:p w:rsidR="00B91FCD" w:rsidRDefault="00B91FCD" w:rsidP="00B91FCD">
      <w:pPr>
        <w:jc w:val="both"/>
      </w:pPr>
    </w:p>
    <w:p w:rsidR="00B91FCD" w:rsidRDefault="00B91FCD" w:rsidP="00B91FCD">
      <w:pPr>
        <w:jc w:val="both"/>
      </w:pPr>
      <w:r>
        <w:t>REACCIONES ADVERSAS Y EFECTOS COLATERALES:</w:t>
      </w:r>
    </w:p>
    <w:p w:rsidR="00B91FCD" w:rsidRDefault="00B91FCD" w:rsidP="00B91FCD">
      <w:pPr>
        <w:jc w:val="both"/>
      </w:pPr>
      <w:r>
        <w:t xml:space="preserve">Sistema Nervioso: excitación, midriasis, fotofobia. En ancianos, excitación psicomotriz, mareos, confusión o pérdida de la memoria. Los niños con parálisis cerebral espástica o síndrome de Down pueden presentar una respuesta exagerada a los anticolinérgicos que puede manifestarse con </w:t>
      </w:r>
      <w:proofErr w:type="spellStart"/>
      <w:r>
        <w:t>hiperexcitabilidad</w:t>
      </w:r>
      <w:proofErr w:type="spellEnd"/>
      <w:r>
        <w:t>, así como hipertermia por bloqueo de las glándulas sudoríparas, sobre todo cuando la temperatura ambiente es elevada.</w:t>
      </w:r>
    </w:p>
    <w:p w:rsidR="00B91FCD" w:rsidRDefault="00B91FCD" w:rsidP="00B91FCD">
      <w:pPr>
        <w:jc w:val="both"/>
      </w:pPr>
      <w:r>
        <w:t>Aparato gastrointestinal: sequedad de boca, constipación.</w:t>
      </w:r>
    </w:p>
    <w:p w:rsidR="00B91FCD" w:rsidRDefault="00B91FCD" w:rsidP="00B91FCD">
      <w:pPr>
        <w:jc w:val="both"/>
      </w:pPr>
      <w:r>
        <w:t>Aparato cardiovascular: taquicardia, palpitaciones, hipotensión ortostática.</w:t>
      </w:r>
    </w:p>
    <w:p w:rsidR="00B91FCD" w:rsidRDefault="00B91FCD" w:rsidP="00B91FCD">
      <w:pPr>
        <w:jc w:val="both"/>
      </w:pPr>
      <w:r>
        <w:t>Órganos de los sentidos: midriasis, fotofobia y glaucoma subclínico especialmente en pacientes ancianos.</w:t>
      </w:r>
    </w:p>
    <w:p w:rsidR="00B91FCD" w:rsidRDefault="00B91FCD" w:rsidP="00B91FCD">
      <w:pPr>
        <w:jc w:val="both"/>
      </w:pPr>
      <w:r>
        <w:t>Aparato genitourinario: retención urinaria.</w:t>
      </w:r>
    </w:p>
    <w:p w:rsidR="00B91FCD" w:rsidRDefault="00B91FCD" w:rsidP="00B91FCD">
      <w:pPr>
        <w:jc w:val="both"/>
      </w:pPr>
      <w:r>
        <w:t>Notificación de sospechas de reacciones adversas</w:t>
      </w:r>
    </w:p>
    <w:p w:rsidR="00B91FCD" w:rsidRDefault="00B91FCD" w:rsidP="00B91FCD">
      <w:pPr>
        <w:jc w:val="both"/>
      </w:pPr>
      <w:r>
        <w:t xml:space="preserve">Es importante notificar sospechas de reacciones adversas al medicamento tras su autorización. Ello permite una supervisión continuada de la relación beneficio/riesgo del medicamento. Se invita a </w:t>
      </w:r>
      <w:proofErr w:type="gramStart"/>
      <w:r>
        <w:t>los  profesionales</w:t>
      </w:r>
      <w:proofErr w:type="gramEnd"/>
      <w:r>
        <w:t xml:space="preserve"> sanitarios a </w:t>
      </w:r>
      <w:r>
        <w:lastRenderedPageBreak/>
        <w:t xml:space="preserve">notificar las sospechas de reacciones adversas a través del sistema de Farmacovigilancia: farmacovigilancia@quimfa.com.py  </w:t>
      </w:r>
    </w:p>
    <w:p w:rsidR="00B91FCD" w:rsidRDefault="00B91FCD" w:rsidP="00B91FCD">
      <w:pPr>
        <w:jc w:val="both"/>
      </w:pPr>
    </w:p>
    <w:p w:rsidR="00B91FCD" w:rsidRDefault="00B91FCD" w:rsidP="00B91FCD">
      <w:pPr>
        <w:jc w:val="both"/>
      </w:pPr>
      <w:r>
        <w:t xml:space="preserve">INTERACCIONES CON MEDICAMENTOS Y ALIMENTOS: </w:t>
      </w:r>
    </w:p>
    <w:p w:rsidR="00B91FCD" w:rsidRDefault="00B91FCD" w:rsidP="00B91FCD">
      <w:pPr>
        <w:jc w:val="both"/>
      </w:pPr>
      <w:r>
        <w:t>Las medicaciones prescriptas para alcalinizar la orina (inhibidores de anhidrasa carbónica, citrato, bicarbonato) pueden disminuir la excreción de anticolinérgicos, con lo que se potencian sus efectos. Inversamente, los antiácidos y antidiarreicos reducen la absorción intestinal de los anticolinérgicos, con lo que disminuyen sus efectos.</w:t>
      </w:r>
    </w:p>
    <w:p w:rsidR="00B91FCD" w:rsidRDefault="00B91FCD" w:rsidP="00B91FCD">
      <w:pPr>
        <w:jc w:val="both"/>
      </w:pPr>
      <w:r>
        <w:t xml:space="preserve">Los anticolinérgicos, así mismo, pueden reducir los efectos de la medicación </w:t>
      </w:r>
      <w:proofErr w:type="spellStart"/>
      <w:r>
        <w:t>antimiasténica</w:t>
      </w:r>
      <w:proofErr w:type="spellEnd"/>
      <w:r>
        <w:t xml:space="preserve"> y del Haloperidol, así como disminuir la absorción intestinal del Ketoconazol. Pueden también potenciar los efectos colaterales de los analgésicos opioides, presentándose constipación, íleo paralítico o retención urinaria.</w:t>
      </w:r>
    </w:p>
    <w:p w:rsidR="00B91FCD" w:rsidRDefault="00B91FCD" w:rsidP="00B91FCD">
      <w:pPr>
        <w:jc w:val="both"/>
      </w:pPr>
    </w:p>
    <w:p w:rsidR="00B91FCD" w:rsidRDefault="00B91FCD" w:rsidP="00B91FCD">
      <w:pPr>
        <w:jc w:val="both"/>
      </w:pPr>
      <w:r>
        <w:t>SOBREDOSIFICACIÓN:</w:t>
      </w:r>
    </w:p>
    <w:p w:rsidR="00B91FCD" w:rsidRDefault="00B91FCD" w:rsidP="00B91FCD">
      <w:pPr>
        <w:jc w:val="both"/>
      </w:pPr>
      <w:r>
        <w:t>La intoxicación por anticolinérgicos (sobredosis) se presenta característicamente con taquicardia y taquipnea, hipertermia, excitación psicomotriz, confusión, reacciones psicóticas y paranoides, delirio, convulsiones, sed y boca seca, midriasis, fotofobia y constipación severa.</w:t>
      </w:r>
    </w:p>
    <w:p w:rsidR="00B91FCD" w:rsidRDefault="00B91FCD" w:rsidP="00B91FCD">
      <w:pPr>
        <w:jc w:val="both"/>
      </w:pPr>
      <w:r>
        <w:t>Ante la aparición de sobredosis por medicación anticolinérgica se recomienda:</w:t>
      </w:r>
    </w:p>
    <w:p w:rsidR="00B91FCD" w:rsidRDefault="00B91FCD" w:rsidP="00B91FCD">
      <w:pPr>
        <w:jc w:val="both"/>
      </w:pPr>
      <w:r>
        <w:t>- Inducir vómito o lavado gástrico.</w:t>
      </w:r>
    </w:p>
    <w:p w:rsidR="00B91FCD" w:rsidRDefault="00B91FCD" w:rsidP="00B91FCD">
      <w:pPr>
        <w:jc w:val="both"/>
      </w:pPr>
      <w:r>
        <w:t>- Administrar una suspensión acuosa de carbón activado.</w:t>
      </w:r>
    </w:p>
    <w:p w:rsidR="00B91FCD" w:rsidRDefault="00B91FCD" w:rsidP="00B91FCD">
      <w:pPr>
        <w:jc w:val="both"/>
      </w:pPr>
      <w:r>
        <w:t>- Para revertir los severos síntomas anticolinérgicos, debe administrar lentamente por vía intravenosa Fisostigmina 0,5 a 2 mg, no más de 1 mg/minuto, y repetir hasta una dosis máxima de 2 mg en niños y 5 mg en adultos.</w:t>
      </w:r>
    </w:p>
    <w:p w:rsidR="00B91FCD" w:rsidRDefault="00B91FCD" w:rsidP="00B91FCD">
      <w:pPr>
        <w:jc w:val="both"/>
      </w:pPr>
      <w:r>
        <w:t xml:space="preserve">Alternativamente, </w:t>
      </w:r>
      <w:proofErr w:type="spellStart"/>
      <w:r>
        <w:t>Metilsulfato</w:t>
      </w:r>
      <w:proofErr w:type="spellEnd"/>
      <w:r>
        <w:t xml:space="preserve"> de Neostigmina intramuscular, 0,5 - 1 mg cada 2 </w:t>
      </w:r>
      <w:proofErr w:type="spellStart"/>
      <w:r>
        <w:t>hs</w:t>
      </w:r>
      <w:proofErr w:type="spellEnd"/>
      <w:r>
        <w:t xml:space="preserve">., </w:t>
      </w:r>
      <w:proofErr w:type="spellStart"/>
      <w:r>
        <w:t>ó</w:t>
      </w:r>
      <w:proofErr w:type="spellEnd"/>
      <w:r>
        <w:t xml:space="preserve"> 0,5 - 2 mg intravenoso.</w:t>
      </w:r>
    </w:p>
    <w:p w:rsidR="00B91FCD" w:rsidRDefault="00B91FCD" w:rsidP="00B91FCD">
      <w:pPr>
        <w:jc w:val="both"/>
      </w:pPr>
      <w:r>
        <w:t xml:space="preserve">- Para controlar la excitación o el delirio, administrar pequeñas dosis de un barbitúrico de acción lenta (100 mg de </w:t>
      </w:r>
      <w:proofErr w:type="spellStart"/>
      <w:r>
        <w:t>Thiopental</w:t>
      </w:r>
      <w:proofErr w:type="spellEnd"/>
      <w:r>
        <w:t xml:space="preserve"> sódico) o benzodiazepinas.</w:t>
      </w:r>
    </w:p>
    <w:p w:rsidR="00B91FCD" w:rsidRDefault="00B91FCD" w:rsidP="00B91FCD">
      <w:pPr>
        <w:jc w:val="both"/>
      </w:pPr>
      <w:r>
        <w:t xml:space="preserve">- Para elevar la presión arterial, infusión de Norepinefrina o </w:t>
      </w:r>
      <w:proofErr w:type="spellStart"/>
      <w:r>
        <w:t>Metaraminol</w:t>
      </w:r>
      <w:proofErr w:type="spellEnd"/>
      <w:r>
        <w:t>.</w:t>
      </w:r>
    </w:p>
    <w:p w:rsidR="00B91FCD" w:rsidRDefault="00B91FCD" w:rsidP="00B91FCD">
      <w:pPr>
        <w:jc w:val="both"/>
      </w:pPr>
      <w:r>
        <w:t>- Respiración asistida si aparece depresión respiratoria.</w:t>
      </w:r>
    </w:p>
    <w:p w:rsidR="00B91FCD" w:rsidRDefault="00B91FCD" w:rsidP="00B91FCD">
      <w:pPr>
        <w:jc w:val="both"/>
      </w:pPr>
      <w:r>
        <w:t>- Hidratación abundante y tratamiento sintomático.</w:t>
      </w:r>
    </w:p>
    <w:p w:rsidR="00B91FCD" w:rsidRDefault="00B91FCD" w:rsidP="00B91FCD">
      <w:pPr>
        <w:jc w:val="both"/>
      </w:pPr>
      <w:r>
        <w:t xml:space="preserve">En caso de sobredosis o ingesta accidental, consultar al Servicio de Toxicología del Hospital de EMERGENCIAS </w:t>
      </w:r>
      <w:proofErr w:type="gramStart"/>
      <w:r>
        <w:t>MEDICAS  Tel.</w:t>
      </w:r>
      <w:proofErr w:type="gramEnd"/>
      <w:r>
        <w:t>: 220-418 o el 204-800 (</w:t>
      </w:r>
      <w:proofErr w:type="spellStart"/>
      <w:r>
        <w:t>int</w:t>
      </w:r>
      <w:proofErr w:type="spellEnd"/>
      <w:r>
        <w:t xml:space="preserve">. 011) </w:t>
      </w:r>
    </w:p>
    <w:p w:rsidR="00B91FCD" w:rsidRDefault="00B91FCD" w:rsidP="00B91FCD">
      <w:pPr>
        <w:jc w:val="both"/>
      </w:pPr>
      <w:r>
        <w:t>RESTRICCIONES DE USO</w:t>
      </w:r>
    </w:p>
    <w:p w:rsidR="00B91FCD" w:rsidRDefault="00B91FCD" w:rsidP="00B91FCD">
      <w:pPr>
        <w:jc w:val="both"/>
      </w:pPr>
      <w:r>
        <w:t xml:space="preserve">Uso en embarazo y lactancia: </w:t>
      </w:r>
    </w:p>
    <w:p w:rsidR="00B91FCD" w:rsidRDefault="00B91FCD" w:rsidP="00B91FCD">
      <w:pPr>
        <w:jc w:val="both"/>
      </w:pPr>
      <w:r>
        <w:t xml:space="preserve">No se han </w:t>
      </w:r>
      <w:proofErr w:type="gramStart"/>
      <w:r>
        <w:t>descripto efectos deletéreos</w:t>
      </w:r>
      <w:proofErr w:type="gramEnd"/>
      <w:r>
        <w:t xml:space="preserve"> del Metilbromuro de </w:t>
      </w:r>
      <w:proofErr w:type="spellStart"/>
      <w:r>
        <w:t>Homatropina</w:t>
      </w:r>
      <w:proofErr w:type="spellEnd"/>
      <w:r>
        <w:t xml:space="preserve"> en el embarazo.</w:t>
      </w:r>
    </w:p>
    <w:p w:rsidR="00B91FCD" w:rsidRDefault="00B91FCD" w:rsidP="00B91FCD">
      <w:pPr>
        <w:jc w:val="both"/>
      </w:pPr>
      <w:r>
        <w:t xml:space="preserve">Espasmos </w:t>
      </w:r>
      <w:proofErr w:type="spellStart"/>
      <w:r>
        <w:t>Aerofagil</w:t>
      </w:r>
      <w:proofErr w:type="spellEnd"/>
      <w:r>
        <w:t xml:space="preserve"> NF solo deberá emplearse durante el embarazo si los beneficios potenciales resultan superiores a los eventuales riesgos. Se recomienda no administrarlo durante el primer trimestre del embarazo.</w:t>
      </w:r>
    </w:p>
    <w:p w:rsidR="00B91FCD" w:rsidRDefault="00B91FCD" w:rsidP="00B91FCD">
      <w:pPr>
        <w:jc w:val="both"/>
      </w:pPr>
      <w:r>
        <w:t xml:space="preserve">Se considera que, como todo compuesto amonio cuaternario, el Metilbromuro de </w:t>
      </w:r>
      <w:proofErr w:type="spellStart"/>
      <w:r>
        <w:t>Homatropina</w:t>
      </w:r>
      <w:proofErr w:type="spellEnd"/>
      <w:r>
        <w:t xml:space="preserve"> es pobremente excretado en la leche materna. Sin embargo, los anticolinérgicos pueden eventualmente inhibir la lactancia.</w:t>
      </w:r>
    </w:p>
    <w:p w:rsidR="00B91FCD" w:rsidRDefault="00B91FCD" w:rsidP="00B91FCD">
      <w:pPr>
        <w:jc w:val="both"/>
      </w:pPr>
    </w:p>
    <w:p w:rsidR="00B91FCD" w:rsidRDefault="00B91FCD" w:rsidP="00B91FCD">
      <w:pPr>
        <w:jc w:val="both"/>
      </w:pPr>
      <w:r>
        <w:t xml:space="preserve">CONSERVACIÓN: </w:t>
      </w:r>
    </w:p>
    <w:p w:rsidR="00B91FCD" w:rsidRDefault="00B91FCD" w:rsidP="00B91FCD">
      <w:pPr>
        <w:jc w:val="both"/>
      </w:pPr>
      <w:r>
        <w:t>Almacenar a temperatura entre 15° y 30 °C.</w:t>
      </w:r>
    </w:p>
    <w:p w:rsidR="00B91FCD" w:rsidRDefault="00B91FCD" w:rsidP="00B91FCD">
      <w:pPr>
        <w:jc w:val="both"/>
      </w:pPr>
    </w:p>
    <w:p w:rsidR="00B91FCD" w:rsidRDefault="00B91FCD" w:rsidP="00B91FCD">
      <w:pPr>
        <w:jc w:val="both"/>
      </w:pPr>
      <w:r>
        <w:t>PRESENTACION</w:t>
      </w:r>
    </w:p>
    <w:p w:rsidR="00B91FCD" w:rsidRDefault="00B91FCD" w:rsidP="00B91FCD">
      <w:pPr>
        <w:jc w:val="both"/>
      </w:pPr>
      <w:r>
        <w:t xml:space="preserve">Caja conteniendo frasco gotero de 15 </w:t>
      </w:r>
      <w:proofErr w:type="spellStart"/>
      <w:r>
        <w:t>mL</w:t>
      </w:r>
      <w:proofErr w:type="spellEnd"/>
      <w:r>
        <w:t>.</w:t>
      </w:r>
    </w:p>
    <w:p w:rsidR="00B91FCD" w:rsidRDefault="00B91FCD" w:rsidP="00B91FCD">
      <w:pPr>
        <w:jc w:val="both"/>
      </w:pPr>
      <w:r>
        <w:t xml:space="preserve">Caja conteniendo frasco gotero de 30 </w:t>
      </w:r>
      <w:proofErr w:type="spellStart"/>
      <w:r>
        <w:t>mL</w:t>
      </w:r>
      <w:proofErr w:type="spellEnd"/>
      <w:r>
        <w:t>.</w:t>
      </w:r>
    </w:p>
    <w:p w:rsidR="00B91FCD" w:rsidRDefault="00B91FCD" w:rsidP="00B91FCD">
      <w:pPr>
        <w:jc w:val="both"/>
      </w:pPr>
    </w:p>
    <w:p w:rsidR="00B91FCD" w:rsidRDefault="00B91FCD" w:rsidP="00B91FCD">
      <w:pPr>
        <w:jc w:val="both"/>
      </w:pPr>
      <w:r>
        <w:t>Este medicamento debe ser utilizado únicamente por prescripción médica y no podrá repetirse sin nueva indicación del facultativo. En caso de uso de este medicamento sin prescripción médica, la ocurrencia de efectos adversos e indeseables será de exclusiva responsabilidad de quién lo consuma.</w:t>
      </w:r>
    </w:p>
    <w:p w:rsidR="00B91FCD" w:rsidRDefault="00B91FCD" w:rsidP="00B91FCD">
      <w:pPr>
        <w:jc w:val="both"/>
      </w:pPr>
      <w:r>
        <w:t>Si Ud. es deportista y está sometido a control de doping, no consuma estos productos sin consultar a su médico.</w:t>
      </w:r>
    </w:p>
    <w:p w:rsidR="00B91FCD" w:rsidRDefault="00B91FCD" w:rsidP="00B91FCD">
      <w:pPr>
        <w:jc w:val="both"/>
      </w:pPr>
    </w:p>
    <w:p w:rsidR="00B91FCD" w:rsidRDefault="00B91FCD" w:rsidP="00B91FCD">
      <w:pPr>
        <w:jc w:val="both"/>
      </w:pPr>
      <w:r>
        <w:t>D.T.: Q.F. Laura Ramírez</w:t>
      </w:r>
    </w:p>
    <w:p w:rsidR="00B91FCD" w:rsidRDefault="00B91FCD" w:rsidP="00B91FCD">
      <w:pPr>
        <w:jc w:val="both"/>
      </w:pPr>
      <w:r>
        <w:t xml:space="preserve">Reg. Prof. </w:t>
      </w:r>
      <w:proofErr w:type="spellStart"/>
      <w:r>
        <w:t>N°</w:t>
      </w:r>
      <w:proofErr w:type="spellEnd"/>
      <w:r>
        <w:t xml:space="preserve"> 4.142</w:t>
      </w:r>
    </w:p>
    <w:p w:rsidR="00B91FCD" w:rsidRDefault="00B91FCD" w:rsidP="00B91FCD">
      <w:pPr>
        <w:jc w:val="both"/>
      </w:pPr>
      <w:r>
        <w:t>Autorizado por D.N.V.S. del M.S.P. y B.S</w:t>
      </w:r>
    </w:p>
    <w:p w:rsidR="00B91FCD" w:rsidRDefault="00B91FCD" w:rsidP="00B91FCD">
      <w:pPr>
        <w:jc w:val="both"/>
      </w:pPr>
    </w:p>
    <w:p w:rsidR="00B91FCD" w:rsidRDefault="00B91FCD" w:rsidP="00B91FCD">
      <w:pPr>
        <w:jc w:val="both"/>
      </w:pPr>
    </w:p>
    <w:p w:rsidR="00B91FCD" w:rsidRDefault="00B91FCD" w:rsidP="00B91FCD">
      <w:pPr>
        <w:jc w:val="both"/>
      </w:pPr>
      <w:r>
        <w:t xml:space="preserve">MANTENER FUERA DEL ALCANCE DE LOS NIÑOS </w:t>
      </w:r>
    </w:p>
    <w:p w:rsidR="00B91FCD" w:rsidRDefault="00B91FCD" w:rsidP="00B91FCD">
      <w:pPr>
        <w:jc w:val="both"/>
      </w:pPr>
    </w:p>
    <w:p w:rsidR="00B91FCD" w:rsidRDefault="00B91FCD" w:rsidP="00B91FCD">
      <w:pPr>
        <w:jc w:val="both"/>
      </w:pPr>
    </w:p>
    <w:p w:rsidR="00B91FCD" w:rsidRDefault="00B91FCD" w:rsidP="00B91FCD">
      <w:pPr>
        <w:jc w:val="both"/>
      </w:pPr>
    </w:p>
    <w:p w:rsidR="007B215F" w:rsidRPr="007B215F" w:rsidRDefault="007B215F" w:rsidP="00B91FCD">
      <w:pPr>
        <w:jc w:val="both"/>
      </w:pPr>
      <w:bookmarkStart w:id="0" w:name="_GoBack"/>
      <w:bookmarkEnd w:id="0"/>
    </w:p>
    <w:sectPr w:rsidR="007B215F" w:rsidRPr="007B215F" w:rsidSect="0091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4"/>
    <w:rsid w:val="00027F90"/>
    <w:rsid w:val="000467C1"/>
    <w:rsid w:val="000F7A28"/>
    <w:rsid w:val="001562FC"/>
    <w:rsid w:val="002F196C"/>
    <w:rsid w:val="00307DCB"/>
    <w:rsid w:val="0039390F"/>
    <w:rsid w:val="003A3761"/>
    <w:rsid w:val="003B013B"/>
    <w:rsid w:val="003B0AEA"/>
    <w:rsid w:val="00414BD2"/>
    <w:rsid w:val="00497889"/>
    <w:rsid w:val="00500BD4"/>
    <w:rsid w:val="0056769E"/>
    <w:rsid w:val="005A2E3C"/>
    <w:rsid w:val="005C4C1D"/>
    <w:rsid w:val="007067C4"/>
    <w:rsid w:val="00755CD2"/>
    <w:rsid w:val="0076637C"/>
    <w:rsid w:val="00791E85"/>
    <w:rsid w:val="007B215F"/>
    <w:rsid w:val="007D4486"/>
    <w:rsid w:val="007E03D1"/>
    <w:rsid w:val="00820FF6"/>
    <w:rsid w:val="00866B00"/>
    <w:rsid w:val="009157C9"/>
    <w:rsid w:val="009161F8"/>
    <w:rsid w:val="00952608"/>
    <w:rsid w:val="00976931"/>
    <w:rsid w:val="00985654"/>
    <w:rsid w:val="00B34BA1"/>
    <w:rsid w:val="00B61E7F"/>
    <w:rsid w:val="00B641BB"/>
    <w:rsid w:val="00B91FCD"/>
    <w:rsid w:val="00C925E2"/>
    <w:rsid w:val="00CF4F48"/>
    <w:rsid w:val="00D07108"/>
    <w:rsid w:val="00E5084E"/>
    <w:rsid w:val="00ED30D5"/>
    <w:rsid w:val="00EE54EF"/>
    <w:rsid w:val="00F53C99"/>
    <w:rsid w:val="00F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2DC1"/>
  <w15:chartTrackingRefBased/>
  <w15:docId w15:val="{2689E3D9-9651-40D7-ABB5-DB5D4F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F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1364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2020-03-12T11:22:00Z</dcterms:created>
  <dcterms:modified xsi:type="dcterms:W3CDTF">2020-03-12T11:22:00Z</dcterms:modified>
</cp:coreProperties>
</file>