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Venta Bajo Receta Comprimido Recubierto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Industria Paraguaya V.A.: Oral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AB">
        <w:rPr>
          <w:rFonts w:ascii="Times New Roman" w:hAnsi="Times New Roman" w:cs="Times New Roman"/>
          <w:sz w:val="24"/>
          <w:szCs w:val="24"/>
        </w:rPr>
        <w:t>FAVIPIRAVIR 200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hAnsi="Times New Roman" w:cs="Times New Roman"/>
          <w:sz w:val="24"/>
          <w:szCs w:val="24"/>
        </w:rPr>
        <w:t>QUIMFA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5AB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6775AB">
        <w:rPr>
          <w:rFonts w:ascii="Times New Roman" w:eastAsia="ArialMT" w:hAnsi="Times New Roman" w:cs="Times New Roman"/>
          <w:sz w:val="24"/>
          <w:szCs w:val="24"/>
        </w:rPr>
        <w:t>Cada comprimido recubierto contiene: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sz w:val="24"/>
          <w:szCs w:val="24"/>
        </w:rPr>
        <w:t>…………………......…….....….. 200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sz w:val="24"/>
          <w:szCs w:val="24"/>
        </w:rPr>
        <w:t xml:space="preserve">Excipientes…………………………………... </w:t>
      </w:r>
      <w:proofErr w:type="spellStart"/>
      <w:r w:rsidRPr="006775AB">
        <w:rPr>
          <w:rFonts w:ascii="Times New Roman" w:eastAsia="ArialMT" w:hAnsi="Times New Roman" w:cs="Times New Roman"/>
          <w:sz w:val="24"/>
          <w:szCs w:val="24"/>
        </w:rPr>
        <w:t>c.s.p</w:t>
      </w:r>
      <w:proofErr w:type="spellEnd"/>
      <w:r w:rsidRPr="006775AB">
        <w:rPr>
          <w:rFonts w:ascii="Times New Roman" w:eastAsia="ArialMT" w:hAnsi="Times New Roman" w:cs="Times New Roman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ACCIÓN TERAPEUTICA: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Antiviral.</w:t>
      </w:r>
      <w:bookmarkStart w:id="0" w:name="_GoBack"/>
      <w:bookmarkEnd w:id="0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MECANISMO DE ACCIÓN Y DATOS DE FARMACOCINÉTICA: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Propiedades </w:t>
      </w:r>
      <w:proofErr w:type="spell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farmacodinámicas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Mecanismo de acción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Se considera que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se metaboliza en las células a una forma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ribosil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trifosfato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RTP) y que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RTP inhibe selectivamente la ARN polimerasa involucrada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replicación viral de la influenza. Con respecto a la actividad contra las ADN polimerasas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humanas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α, ß y γ,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RTP (1000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mmol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/ L) no mostró ningún efecto inhibidor sobre α,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9.1-13.5%, efecto inhibitorio sobre ß 11.7-41.2%, efecto inhibitorio sobre γ.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La concentración inhibidora (IC, t)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RTP en la ARN polimerasa II humana fue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905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pmol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/ L.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Resistencia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No se observó ningún cambio en la susceptibilidad de los virus de la influenza tipo 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después de 30 pases en presencia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y no se han seleccionado virus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resistentes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 En estudios clínicos, incluido el estudio global de fase III, no se ha obtenido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información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sobre la aparición de virus de influenza resistentes 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Propiedades farmacocinéticas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Concentraciones en sangre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La siguiente tabla muestra los parámetros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farmacocinéticos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después de una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administración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oral a 8 adultos sanos en dosis de 1600 mg dos veces al día por 1 día,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luego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600 mg dos veces al día por 4 días seguido de 600 mg una vez al día por 1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(1600 mg/600 mg dos veces al día).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Parámetros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farmacocinéticos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2 Promedio geométrico (CV%)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3 Día 1: AUC0-∞, Día 6: AUC,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4 Promedio (mínimo, máximo)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5 Promedio ±SD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Luego de una administración oral múltiple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por 7 días Nota 6 a un adulto sano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que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parecía tener poca actividad AO, el AUC estimado de medicamento inalterado era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1452,73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μg•hora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/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el Día 1 y 1324,09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μg•hora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/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el Día 7.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Distribución: </w:t>
      </w: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Cuando se administró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por vía oral a 20 pacientes varones adultos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sanos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1200 mg dos veces al día durante 1 día, seguidos de 800 mg dos veces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durante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4 días (1200 mg / 800 mg) ° t ° 7, la concentración media geométrica del fármaco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Dosis Nota 2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Cmax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μg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/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2,3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AUC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μg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• hora/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4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Tmax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hora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Nota 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T1/2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hora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1600 mg/ Día 1 64,56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(17,2)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446,09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(28,1)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1,5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(0,75, 4)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4,8 ± 1,1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600 mg 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veces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6 64,69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(24,1)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535,98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(31,2)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1,5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(0,75, 2)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5,6 ± 2,3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Estos medicamentos deben ser usados únicamente por prescripción médica y no podrán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repetirse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sin nueva indicación del facultativo.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 caso de uso de estos medicamentos sin prescripción médica, la ocurrencia de efectos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adversos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 indeseables será de exclusiva responsabilidad de quien lo consuma.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Si Ud. es deportista y está sometido a control de doping, no consuma este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producto</w:t>
      </w:r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sin consultar a su médico.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Director Técnico: Q.F. Laura Ramírez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Reg. Prof. Nº 4.142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Autorizado por D.N.V.S. del M.S.P. y B.S.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MANTENER FUERA DEL ALCANCE DE LOS NIÑOS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Raloxifeno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60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una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vez al día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Días 1 a 3,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1200 mg 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veces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Día 1, 800 mg 17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1 1.00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[0.90, 1.10]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1.03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[0.95, 1.12]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Nota 10 Dos veces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día 2, 800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mg una vez al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el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3 0.90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[0.81, 0.99]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0.85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[0.79, 0.93]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Hidralazina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5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una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vez al día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Día 1, y Día 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1200 mg/400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mg en el Día 1,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400 mg 14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1 0.99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[0.92, 1.06]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0.99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[0.92, 1.07]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 veces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los días 2 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4, 400 mg una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vez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 en 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5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0.96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[0.89, 1.04]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1.04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[0.96, 1.12]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Precauciones para la coadministración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200mg. QUIMFA debe administrarse con cuidado cuando se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coadministra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con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siguientes medicamentos).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SOBREDOSIFICACIÓN: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En caso de sobredosis o ingesta accidental, consultar al Servicio de Toxicología del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Hospital de EMERGENCIAS MEDICAS Tel.: 220-418 o el 204-800 (</w:t>
      </w:r>
      <w:proofErr w:type="spell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int</w:t>
      </w:r>
      <w:proofErr w:type="spell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. 011).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RESTRICCIONES DE USO: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Uso durante el embarazo, el parto o la lactancia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No administrar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mujeres embarazadas o que sospechan que podrían estarlo.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(Muertes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embrionales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tempranas (ratas) y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teratogenicidad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(monos, ratones, ratas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conejos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 han sido observados en estudios con animales con niveles de exposición similares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o menores que los niveles de exposición clínica).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Al administrar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mujeres que dan de mamar, se les debe informar que deben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suspender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lactancia.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(Se encontró que el principal metabolito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, una forma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es distribuido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leche materna).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Uso en adultos mayores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Dado que los adultos mayores a menudo presentan funciones fisiológicas reducidas,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debe administrarse con cuidado controlando sus condiciones generales.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Uso pediátrico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no se ha administrado a niños. Se han reportado marcha anormal, atrofia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vacuolación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la fibra del músculo esquelético, degeneración / necrosis / mineralización del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músculo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papilar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CONDICIÓN DE CONSERVACIÓN: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Almacenar a temperatura entre 15º y 30ºC.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FORMA DE PRESENTACIÓN: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-Caja conteniendo 1 frasco pastillero con 20 comprimidos recubiertos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-Paquete de 100 cajas conteniendo 1 frasco pastillero con 20 comprimidos recubiertos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(Presentación hospitalaria)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Signos, síntomas y tratamiento Mecanismo y factores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riesgo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Pirazinamida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 el nivel de ácido úrico en sangre.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Cuando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pirazinamida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1,5 g una vez al día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1200 mg / 400 mg dos veces al día,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nivel de ácido úrico en sangre fue de 11,6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mg/dl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cuando se administró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pirazinamida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sola,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13,9mg/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combinación con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reabsorción de ácido úrico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túbulo renal aumenta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forma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aditiva.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Repaglinida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Puede aumentar el nivel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repaglinida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sangre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pueden producirse reacciones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adversas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repaglinida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inhibición de CYP2C8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nivel sanguíneo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repaglinida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Teofilina El nivel sanguíneo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puede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aumentar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pueden producirse reacciones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adversas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interacción con XO puede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aumentar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nivel sanguíneo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Famciclovir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sulindac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eficacia de estos medicamentos puede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verse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reducida.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inhibición de AO por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puede disminuir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nivel en sangre de formas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activas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estos fármacos.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Shock, anafilaxia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Neumonía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Hepatitis fulminante, disfunción hepática, ictericia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Necrólisis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epidérmica tóxica (NET), síndrome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oculomucocutáneo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(síndrome de Stevens-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Johnson)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Lesión renal aguda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Disminución del recuento de glóbulos blancos, disminución del recuento de neutrófilos,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disminución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del recuento de plaquetas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Síntomas neurológicos y psiquiátricos (alteración de la conciencia, delirio, alucinaciones,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delirio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convulsiones, etc.)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Colitis hemorrágica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Otras reacciones adversas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Si se producen las siguientes reacciones adversas, se deben tomar las medidas adecuadas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acuerdo con los síntomas.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Notificación de sospechas de reacciones adversas: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“este medicamento se encuentra bajo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farmacovigilancia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intensiva, ante la sospecha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aparición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reacciones adversas tras la administración del medicamento es obligatoria la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notificacion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través de la página web del Ministerio de Salud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Publica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Bienestar Social: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https://www.mspbs.gov.py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click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en: reporte de reacciones adversas a medicamentos. </w:t>
      </w: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esto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agilizara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deteccion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nueva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informacion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sobre la seguridad del medicamento. </w:t>
      </w: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para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más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informaciones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: farmacovigilancia.dnvs@mspbs.gov.py o a través del sistema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farmacovigilancia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Quimfa S.A: farmacovigilancia@quimfa.com.py”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PRECAUCIONES Y ADVERTENCIAS: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Efectos </w:t>
      </w:r>
      <w:proofErr w:type="spell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teratogénicos</w:t>
      </w:r>
      <w:proofErr w:type="spell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: Como se han observado muertes embrionarias tempranas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teratogenicidad</w:t>
      </w:r>
      <w:proofErr w:type="spellEnd"/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en estudios con animales con el uso de </w:t>
      </w:r>
      <w:proofErr w:type="spell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, no administrar 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medicamento</w:t>
      </w:r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a mujeres embarazadas o que sospechan que podrían estarlo. (Ver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Contraindicaciones; Ver Restricciones de Uso)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Al administrar </w:t>
      </w:r>
      <w:proofErr w:type="spell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a mujeres en edad fértil, confirmar un resultado negativo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prueba de embarazo antes de iniciar el tratamiento. Evaluar cuidadosamente la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necesidad</w:t>
      </w:r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de administrar </w:t>
      </w:r>
      <w:proofErr w:type="spell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antes de su uso tanto ella como su pareja,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durante</w:t>
      </w:r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el tratamiento y por 7 días después de haber terminado el tratamiento (Ver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Restricciones de Uso). Si se sospecha embarazo durante el tratamiento, suspender 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tratamiento</w:t>
      </w:r>
      <w:proofErr w:type="gramEnd"/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de inmediato y consultar con el médico.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es distribuido en el esperma. Cuando se administra el medicamento a pacientes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masculinos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explicarles los riesgos y recomendar el uso de métodos anticonceptivos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efectivos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durante las relaciones sexuales durante el tratamiento y hasta 7 días después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haber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terminado el tratamiento (los hombres deben usar preservativos).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es un medicamento cuyo uso es considerado solamente cuando hay un brote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infecciones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nuevas o resurgentes por el virus de la influenza en el que otros agentes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semen fue de 18,341 kg /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día 3 y de 0,053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qg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segundo día después del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tratamiento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 Los niveles de semen estuvieron por debajo del límite de cuantificación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(0.02 kg /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 en todos los pacientes en los 7 días posteriores al final del tratamiento.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relación media entre la concentración de fármaco en el semen y la del plasma fue de 0,53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día 3 y de 0,45 el segundo día después del tratamiento.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 xml:space="preserve">La dosis aprobada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es "1600 mg por vía oral dos veces al día durante 1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seguido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600 mg por vía oral dos veces al día durante 4 días".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relación de unión a proteínas séricas fue de 53,4 a 54,4% (ultrafiltración centrífuga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vitro) de 0,3 a 30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qg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Metabolismo: </w:t>
      </w: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no fue metabolizado por el citocromo P-450 (CYP),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principalmente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por la aldehído oxidasa (AO), y parcialmente metabolizado a una forma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hidroxilada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por la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xantina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oxidasa (XO). En estudios que utilizaron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microsomas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hepáticos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humanos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, la formación del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hidroxilato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varió de 3,98 a 47,6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pmol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/ mg de proteína / min, con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una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variación interindividual de la actividad de AO 12 veces como máximo. Se observó un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conjugado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glucuronato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el plasma y la orina humanos como un metabolito distinto de la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forma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Excreción: </w:t>
      </w: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se excretó principalmente como forma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la orina y se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observó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poca cantidad de fármaco inalterado. En un estudio de dosis múltiple oral de 7 días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 ° "con 6 adultos sanos, la proporción de excreción urinaria acumulada del fármaco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inalterado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la forma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hidroxilada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fue de 0,8% y 53,1%, respectivamente, durante las 48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horas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posteriores a la última administración.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Pacientes con insuficiencia hepática: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Cuando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fue administrado por vía oral a sujetos con insuficiencia hepática leve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moderada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(clasificación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Child-Pugh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y B, 6 sujetos de cada uno) en dosis de 1.200 mg 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veces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 por 1 día seguido de 800 mg dos veces al día por 4 días (1200 mg/800 mg 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veces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día) Nota 9, comparado con adultos sanos,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Cmax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AUC en el día 5 fueron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aproximadamente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1.6 veces y 1,7 veces, respectivamente en sujetos con insuficiencia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hepática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leve, y 1,4 veces y 1,8 veces, respectivamente en sujetos con insuficiencia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hepática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moderada. Cuando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fue administrado por vía oral a sujetos con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insuficiencia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hepática severa (4 sujetos con clasificación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Child-Pugh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C) en dosis diarias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800 mg dos veces al día por 1 día seguida de 400 mg dos veces al día por 2 días (800 mg/400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mg </w:t>
      </w: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veces al día) Nota 9, comparado con adultos sanos,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Cmax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AUC en el día 3 fueron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aproximadamente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2.1 veces y 6.3 veces mayores, respectivamente.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INDICACIONES TERAPEUTICAS: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F1F1F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 xml:space="preserve"> está indicado para infecciones nuevas o resurgentes del virus de la influenza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F1F1F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(</w:t>
      </w:r>
      <w:proofErr w:type="gramStart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limitadas</w:t>
      </w:r>
      <w:proofErr w:type="gramEnd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 xml:space="preserve"> a casos en los que hay un brote de infecciones por el virus de la influenza, nuevo 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F1F1F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resurgente</w:t>
      </w:r>
      <w:proofErr w:type="gramEnd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, en el que otros agentes antivirus de la influenza no han sido efectivos 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F1F1F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insuficientemente</w:t>
      </w:r>
      <w:proofErr w:type="gramEnd"/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 xml:space="preserve"> efectivos.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1F1F1F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1F1F1F"/>
          <w:sz w:val="24"/>
          <w:szCs w:val="24"/>
        </w:rPr>
        <w:t>Nota: utilizar solo según las indicaciones del médico.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POSOLOGÍA Y MODO DE USO: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La dosis habitual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para adultos es de 1600 mg por vía oral dos veces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durante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1 día, seguida de 600 mg por vía oral dos veces al día durante 4 días. El período total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administración debe ser de 5 días.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administración debe iniciarse inmediatamente después de la aparición de síntomas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similares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los de la influenza.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CONTRAINDICACIONES: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administración está contraindicada en las siguientes situaciones: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-Hipersensibilidad al principio activo o a alguno de los excipientes.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-Está contraindicado en mujeres embarazadas o bajo sospechas de embarazo (muertes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embrionarias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tempranas y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teratogenicidad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han sido observados en estudio con animales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[Ver Restricciones de Uso])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REACCIONES ADVERSAS Y EFECTOS COLATERALES: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Las reacciones adversas importantes incluyeron aumento del nivel de ácido úrico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sangre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diarrea, disminución del recuento de neutrófilos, aumento de AST (GOT), aumento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ALT (GPT).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Comportamiento anormal (frecuencia desconocida): </w:t>
      </w: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aunque se desconoce la relación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causal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en pacientes con infección por el virus de la influenza puede ocurrir un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comportamiento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anormal (p. Ej., Huir repentinamente, deambular) que provoque un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accidente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caída (Ver Precauciones y Advertencias).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Se han notificado las siguientes reacciones adversas clínicamente significativas con otros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agentes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anti-virus de la influenza. Se debe controlar cuidadosamente a los pacientes y, si se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observa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alguna anomalía, se debe interrumpir el tratamiento y tomar las medidas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adecuadas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0,5-&lt;1% &lt;0,5%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Hipersensibilidad Erupción Eccema, prurito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Hepático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AST (GOT)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aumentado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ALT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(GPT)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aumentado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'y-GTP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aumentado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Aumento de ALP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sangre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aumento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bilirrubina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sangre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Gastrointestinal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Diarrea (4,79%)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Náuseas, vómitos, dolor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abdominal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Malestar abdominal,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úlcera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duodenal,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hematoquecia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gastritis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Hematologico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Disminución del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recuento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neutrófilos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glóbulos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blancos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recuento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disminuido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Aumento del recuento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glóbulos blancos,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disminución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del recuento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reticulocitos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Desórdenes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metabólicos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Aumento del ácido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úrico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sangre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(4,79%), triglicéridos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sangre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aumentado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Presencia de glucosa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orina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Aumento de monocitos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Disminución de potasio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sangre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Respiratorio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Asma, dolor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orofaríngeo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rinitis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nasofaringitis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Otros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CK en sangre (CPK)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aumentada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presencia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orina en sangre,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pólipo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amígdalas,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pigmentación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disgeusia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hematomas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visión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borrosa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dolor de ojos,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vértigo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extrasístoles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supraventriculares</w:t>
      </w:r>
      <w:proofErr w:type="spellEnd"/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-------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-------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-------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------- -------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-------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antivirus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la influenza no han sido efectivos o insuficientemente efectivos, y el gobierno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decide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utilizar el medicamento como contramedida a estos virus de la influenza.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Al administrar el medicamento, obtener la información más actualizada, incluyendo las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indicaciones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del gobierno sobre las contramedidas a los virus de la influenza, y prescribirlo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sólo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los pacientes apropiados.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no es efectivo contra infecciones bacterianas.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no ha sido administrado a niños (Ver Restricciones de Uso).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Administrar con cuidado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 pacientes con gota o antecedentes de gota,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pacientes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con hiperuricemia (el nivel de ácido úrico en sangre puede aumentar, y los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síntomas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pueden agravarse. (Ver Reacciones Adversas y Efectos Colaterales).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Gastrointestinal: se ha informado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hematoquecia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Hepático: las concentraciones plasmáticas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pueden aumentar en pacientes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insuficiencia hepática.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Inmunológico: se ha informado de celulitis.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Oftálmico: puede causar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fototoxicidad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Renal: la información sobre la seguridad en pacientes con insuficiencia renal no se ha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descrito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suficientemente.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Reproductiva: se recomienda el uso de anticonceptivos en mujeres en edad fértil y a los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hombres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cuya pareja está en edad fértil Evitar su uso en mujeres en la etapa temprana del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embarazo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Respiratorio: se ha informado neumonía.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Precauciones importantes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No se ha realizado ningún estudio clínico para examinar la eficacia y seguridad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con la dosis aprobada. La dosis aprobada se estimó en base a los resultados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un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estudio clínico de fase I / II controlado con placebo en pacientes con infección por el virus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influenza y los datos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farmacocinéticos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estudios japoneses y extranjeros. Se ha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informado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un aumento del nivel plasmático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pacientes con deterioro de la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función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hepática en un estudio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farmacocinético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realizado fuera de Japón (Ver Propiedades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Farmacocinéticas).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Independientemente de la administración o el tipo de agentes anti-virus de la influenza, se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han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reportado casos de comportamiento anormal en pacientes con infección por el virus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influenza (Ver Reacciones Adversas y Efectos Colaterales). Como enfoque preventivo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accidentes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como caídas debido a un comportamiento anormal, se debe instruir a los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pacientes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 a su familia que, (i) puede ocurrir un comportamiento anormal, y (ii) cuando los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pacientes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son tratados en el hogar, los tutores y otras personas deben tomar medidas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preventivas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contra accidentes como caídas durante al menos 2 días después del inicio de la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fiebre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. Se ha informado más sobre comportamientos anormales graves que conducen 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accidentes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de caída en niños varones en edad escolar y menores, y se sabe que es más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probable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que los síntomas ocurran dentro de los 2 días posteriores al inicio de la fiebre.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La infección por el virus de la influenza puede complicarse con infecciones bacterianas 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puede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confundirse con síntomas similares a los de la influenza. En caso de infección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bacteriana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 sospecha de infección bacteriana, se deben tomar las medidas adecuadas,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como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administración de agentes antibacterianos (Ver Indicaciones Terapéuticas).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INTERACCIONES CON MEDICAMENTOS Y ALIMENTOS: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i/>
          <w:iCs/>
          <w:color w:val="000000"/>
          <w:sz w:val="24"/>
          <w:szCs w:val="24"/>
        </w:rPr>
        <w:t xml:space="preserve">In vitro: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inhibió irreversiblemente AO de una manera dependiente de la dosis y 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tiempo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, e inhibió CYP2C8 en forma dependiente de la dosis. No hubo actividad inhibitoria 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XO, y una débil actividad inhibitoria a CYP1A2, 2C9, 2C19, 2D6, 2E1 y 3A4. El metabolito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hidroxilado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mostró una débil actividad inhibitoria a CYP1A2, 2C8, 2C9, 2C19, 2D6, 2E1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3A4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No se observó un efecto inductivo de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sobre CYP.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no es metabolizado por el citocromo P-450 (CYP), principalmente metabolizado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por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la aldehído oxidasa (AO) y parcialmente metabolizado por la </w:t>
      </w: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xantina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oxidasa (XO). El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fármaco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inhibe AO y CYP2C8, pero no induce CYP (Ver Propiedades Farmacocinéticas).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Interacciones medicamentosas Estudios Clínicos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Efectos de los medicamentos administrados conjuntamente sobre la farmacocinética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Medicamentos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administrados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conjuntamente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y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dosis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Dosis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Hora de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dosificación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Relación de parámetro para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favipiravir</w:t>
      </w:r>
      <w:proofErr w:type="spellEnd"/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(90% CI)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(</w:t>
      </w: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administrado</w:t>
      </w:r>
      <w:proofErr w:type="gramEnd"/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conjuntamente/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administrado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solo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)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Cmax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AUC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Teofilina 200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veces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los Días 1 a 9,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200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600 mg 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veces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Día 6, 600 mg 10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6 1.33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[1.19, 1.48]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1.27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[1.15, 1.40]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mg una vez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el Día 10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diarios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los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7 a 10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7 1.03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[0.92, 1.15]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1.17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[1.04, 1.31]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Oseltamivir</w:t>
      </w:r>
      <w:proofErr w:type="spell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75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dos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veces al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en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los Días 1 a 5,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75 mg una vez al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en el Día 6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600 mg dos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veces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al día en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gramStart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el</w:t>
      </w:r>
      <w:proofErr w:type="gramEnd"/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Día 5, 600 mg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Diarios en el Día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6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10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Día 6 0.98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[0.87, 1.10]</w:t>
      </w:r>
    </w:p>
    <w:p w:rsidR="006775AB" w:rsidRPr="006775AB" w:rsidRDefault="006775AB" w:rsidP="006775A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1.01</w:t>
      </w:r>
    </w:p>
    <w:p w:rsidR="00AE5386" w:rsidRPr="006775AB" w:rsidRDefault="006775AB" w:rsidP="006775AB">
      <w:pPr>
        <w:rPr>
          <w:rFonts w:ascii="Times New Roman" w:hAnsi="Times New Roman" w:cs="Times New Roman"/>
          <w:sz w:val="24"/>
          <w:szCs w:val="24"/>
        </w:rPr>
      </w:pPr>
      <w:r w:rsidRPr="006775AB">
        <w:rPr>
          <w:rFonts w:ascii="Times New Roman" w:eastAsia="ArialMT" w:hAnsi="Times New Roman" w:cs="Times New Roman"/>
          <w:color w:val="000000"/>
          <w:sz w:val="24"/>
          <w:szCs w:val="24"/>
        </w:rPr>
        <w:t>[0.91, 1.11]</w:t>
      </w:r>
    </w:p>
    <w:sectPr w:rsidR="00AE5386" w:rsidRPr="00677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B"/>
    <w:rsid w:val="006775AB"/>
    <w:rsid w:val="00A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CEE0-0186-4EA8-AA5C-6DB312A4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2898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2020-12-10T20:36:00Z</dcterms:created>
  <dcterms:modified xsi:type="dcterms:W3CDTF">2020-12-10T20:37:00Z</dcterms:modified>
</cp:coreProperties>
</file>