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4F22" w:rsidRDefault="00C64F22" w:rsidP="00C64F22">
      <w:pPr>
        <w:pStyle w:val="NormalWeb"/>
      </w:pPr>
      <w:r>
        <w:t>MIRCOL® 1%</w:t>
      </w:r>
      <w:bookmarkStart w:id="0" w:name="_GoBack"/>
      <w:bookmarkEnd w:id="0"/>
    </w:p>
    <w:p w:rsidR="00C64F22" w:rsidRDefault="00C64F22" w:rsidP="00C64F22">
      <w:pPr>
        <w:pStyle w:val="NormalWeb"/>
      </w:pPr>
      <w:r>
        <w:t>TERBINAFINA</w:t>
      </w:r>
    </w:p>
    <w:p w:rsidR="00C64F22" w:rsidRDefault="00C64F22" w:rsidP="00C64F22">
      <w:pPr>
        <w:pStyle w:val="NormalWeb"/>
      </w:pPr>
      <w:r>
        <w:t xml:space="preserve">Venta Bajo Receta Crema Tópica /Solución Spray </w:t>
      </w:r>
    </w:p>
    <w:p w:rsidR="00C64F22" w:rsidRDefault="00C64F22" w:rsidP="00C64F22">
      <w:pPr>
        <w:pStyle w:val="NormalWeb"/>
      </w:pPr>
      <w:r>
        <w:t xml:space="preserve">Industria Paraguaya V.A.: Tópica </w:t>
      </w:r>
    </w:p>
    <w:p w:rsidR="00C64F22" w:rsidRDefault="00C64F22" w:rsidP="00C64F22">
      <w:pPr>
        <w:pStyle w:val="NormalWeb"/>
      </w:pPr>
      <w:r>
        <w:t xml:space="preserve">MIRCOL® 1% </w:t>
      </w:r>
    </w:p>
    <w:p w:rsidR="00C64F22" w:rsidRDefault="00C64F22" w:rsidP="00C64F22">
      <w:pPr>
        <w:pStyle w:val="NormalWeb"/>
      </w:pPr>
      <w:r>
        <w:t>TERBINAFINA</w:t>
      </w:r>
    </w:p>
    <w:p w:rsidR="00C64F22" w:rsidRDefault="00C64F22" w:rsidP="00C64F22">
      <w:pPr>
        <w:pStyle w:val="NormalWeb"/>
      </w:pPr>
      <w:r>
        <w:t>FORMULA:</w:t>
      </w:r>
    </w:p>
    <w:p w:rsidR="00C64F22" w:rsidRDefault="00C64F22" w:rsidP="00C64F22">
      <w:pPr>
        <w:pStyle w:val="NormalWeb"/>
      </w:pPr>
      <w:r>
        <w:t>Cada 100 g de crema contiene:</w:t>
      </w:r>
    </w:p>
    <w:p w:rsidR="00C64F22" w:rsidRDefault="00C64F22" w:rsidP="00C64F22">
      <w:pPr>
        <w:pStyle w:val="NormalWeb"/>
      </w:pPr>
      <w:proofErr w:type="spellStart"/>
      <w:r>
        <w:t>Terbinafina</w:t>
      </w:r>
      <w:proofErr w:type="spellEnd"/>
      <w:r>
        <w:t xml:space="preserve"> Clorhidrato..........................................................................................................................1 g.</w:t>
      </w:r>
    </w:p>
    <w:p w:rsidR="00C64F22" w:rsidRDefault="00C64F22" w:rsidP="00C64F22">
      <w:pPr>
        <w:pStyle w:val="NormalWeb"/>
      </w:pPr>
      <w:r>
        <w:t>Excipientes.........................................................................................................................................c.s.p.</w:t>
      </w:r>
    </w:p>
    <w:p w:rsidR="00C64F22" w:rsidRDefault="00C64F22" w:rsidP="00C64F22">
      <w:pPr>
        <w:pStyle w:val="NormalWeb"/>
      </w:pPr>
      <w:r>
        <w:t xml:space="preserve">MIRCOL® 1% </w:t>
      </w:r>
    </w:p>
    <w:p w:rsidR="00C64F22" w:rsidRDefault="00C64F22" w:rsidP="00C64F22">
      <w:pPr>
        <w:pStyle w:val="NormalWeb"/>
      </w:pPr>
      <w:r>
        <w:t>TERBINAFINA</w:t>
      </w:r>
    </w:p>
    <w:p w:rsidR="00C64F22" w:rsidRDefault="00C64F22" w:rsidP="00C64F22">
      <w:pPr>
        <w:pStyle w:val="NormalWeb"/>
      </w:pPr>
      <w:r>
        <w:t>FORMULA:</w:t>
      </w:r>
    </w:p>
    <w:p w:rsidR="00C64F22" w:rsidRDefault="00C64F22" w:rsidP="00C64F22">
      <w:pPr>
        <w:pStyle w:val="NormalWeb"/>
      </w:pPr>
      <w:r>
        <w:t xml:space="preserve">Cada 100 </w:t>
      </w:r>
      <w:proofErr w:type="spellStart"/>
      <w:r>
        <w:t>mL</w:t>
      </w:r>
      <w:proofErr w:type="spellEnd"/>
      <w:r>
        <w:t xml:space="preserve"> contiene:</w:t>
      </w:r>
    </w:p>
    <w:p w:rsidR="00C64F22" w:rsidRDefault="00C64F22" w:rsidP="00C64F22">
      <w:pPr>
        <w:pStyle w:val="NormalWeb"/>
      </w:pPr>
      <w:proofErr w:type="spellStart"/>
      <w:r>
        <w:t>Terbinafina</w:t>
      </w:r>
      <w:proofErr w:type="spellEnd"/>
      <w:r>
        <w:t xml:space="preserve"> </w:t>
      </w:r>
      <w:proofErr w:type="gramStart"/>
      <w:r>
        <w:t>Clorhidrato ........................................................................................................................</w:t>
      </w:r>
      <w:proofErr w:type="gramEnd"/>
      <w:r>
        <w:t>1g. Excipientes.........................................................................................................................................c.s.p.</w:t>
      </w:r>
    </w:p>
    <w:p w:rsidR="00C64F22" w:rsidRDefault="00C64F22" w:rsidP="00C64F22">
      <w:pPr>
        <w:pStyle w:val="NormalWeb"/>
      </w:pPr>
      <w:r>
        <w:t>ACCION TERAPEUTICA:</w:t>
      </w:r>
    </w:p>
    <w:p w:rsidR="00C64F22" w:rsidRDefault="00C64F22" w:rsidP="00C64F22">
      <w:pPr>
        <w:pStyle w:val="NormalWeb"/>
      </w:pPr>
      <w:r>
        <w:t>Antimicótico.</w:t>
      </w:r>
    </w:p>
    <w:p w:rsidR="00C64F22" w:rsidRDefault="00C64F22" w:rsidP="00C64F22">
      <w:pPr>
        <w:pStyle w:val="NormalWeb"/>
      </w:pPr>
      <w:r>
        <w:t>MECANISMO DE ACCION Y DATOS FARMACOCINETICOS:</w:t>
      </w:r>
    </w:p>
    <w:p w:rsidR="00C64F22" w:rsidRDefault="00C64F22" w:rsidP="00C64F22">
      <w:pPr>
        <w:pStyle w:val="NormalWeb"/>
      </w:pPr>
      <w:r>
        <w:t xml:space="preserve">Propiedades farmacocinéticas: </w:t>
      </w:r>
    </w:p>
    <w:p w:rsidR="00C64F22" w:rsidRDefault="00C64F22" w:rsidP="00C64F22">
      <w:pPr>
        <w:pStyle w:val="NormalWeb"/>
      </w:pPr>
      <w:r>
        <w:t xml:space="preserve">La </w:t>
      </w:r>
      <w:proofErr w:type="spellStart"/>
      <w:r>
        <w:t>Terbinafina</w:t>
      </w:r>
      <w:proofErr w:type="spellEnd"/>
      <w:r>
        <w:t xml:space="preserve"> es una </w:t>
      </w:r>
      <w:proofErr w:type="spellStart"/>
      <w:r>
        <w:t>alilamina</w:t>
      </w:r>
      <w:proofErr w:type="spellEnd"/>
      <w:r>
        <w:t xml:space="preserve"> que posee amplio espectro de actividad </w:t>
      </w:r>
      <w:proofErr w:type="spellStart"/>
      <w:r>
        <w:t>antifúngica</w:t>
      </w:r>
      <w:proofErr w:type="spellEnd"/>
      <w:r>
        <w:t xml:space="preserve"> en infecciones de la piel producidas por </w:t>
      </w:r>
      <w:proofErr w:type="spellStart"/>
      <w:r>
        <w:t>dermatófitos</w:t>
      </w:r>
      <w:proofErr w:type="spellEnd"/>
      <w:r>
        <w:t xml:space="preserve"> tales como </w:t>
      </w:r>
      <w:proofErr w:type="spellStart"/>
      <w:r>
        <w:t>Trichophyton</w:t>
      </w:r>
      <w:proofErr w:type="spellEnd"/>
      <w:r>
        <w:t xml:space="preserve"> (p. ej. T. </w:t>
      </w:r>
      <w:proofErr w:type="spellStart"/>
      <w:r>
        <w:t>rubrum</w:t>
      </w:r>
      <w:proofErr w:type="spellEnd"/>
      <w:r>
        <w:t xml:space="preserve">, T. </w:t>
      </w:r>
      <w:proofErr w:type="spellStart"/>
      <w:r>
        <w:t>mentagrophytes</w:t>
      </w:r>
      <w:proofErr w:type="spellEnd"/>
      <w:r>
        <w:t xml:space="preserve">, T. </w:t>
      </w:r>
      <w:proofErr w:type="spellStart"/>
      <w:r>
        <w:t>verrucosum</w:t>
      </w:r>
      <w:proofErr w:type="spellEnd"/>
      <w:r>
        <w:t xml:space="preserve">, T. </w:t>
      </w:r>
      <w:proofErr w:type="spellStart"/>
      <w:r>
        <w:t>violaceum</w:t>
      </w:r>
      <w:proofErr w:type="spellEnd"/>
      <w:r>
        <w:t xml:space="preserve">), </w:t>
      </w:r>
      <w:proofErr w:type="spellStart"/>
      <w:r>
        <w:t>Microsporum</w:t>
      </w:r>
      <w:proofErr w:type="spellEnd"/>
      <w:r>
        <w:t xml:space="preserve"> </w:t>
      </w:r>
      <w:proofErr w:type="spellStart"/>
      <w:r>
        <w:t>canis</w:t>
      </w:r>
      <w:proofErr w:type="spellEnd"/>
      <w:r>
        <w:t xml:space="preserve"> y </w:t>
      </w:r>
      <w:proofErr w:type="spellStart"/>
      <w:r>
        <w:t>Epidermophyton</w:t>
      </w:r>
      <w:proofErr w:type="spellEnd"/>
      <w:r>
        <w:t xml:space="preserve"> </w:t>
      </w:r>
      <w:proofErr w:type="spellStart"/>
      <w:r>
        <w:t>floccosum</w:t>
      </w:r>
      <w:proofErr w:type="spellEnd"/>
      <w:r>
        <w:t xml:space="preserve">. A concentraciones bajas, la </w:t>
      </w:r>
      <w:proofErr w:type="spellStart"/>
      <w:r>
        <w:t>Terbinafina</w:t>
      </w:r>
      <w:proofErr w:type="spellEnd"/>
      <w:r>
        <w:t xml:space="preserve"> es fungicida frente a </w:t>
      </w:r>
      <w:proofErr w:type="spellStart"/>
      <w:r>
        <w:t>dermatófitos</w:t>
      </w:r>
      <w:proofErr w:type="spellEnd"/>
      <w:r>
        <w:t xml:space="preserve">, mohos y algunos hongos </w:t>
      </w:r>
      <w:proofErr w:type="spellStart"/>
      <w:r>
        <w:t>dimórficos</w:t>
      </w:r>
      <w:proofErr w:type="spellEnd"/>
      <w:r>
        <w:t xml:space="preserve">. La actividad frente a levaduras es fungicida (p.ej. </w:t>
      </w:r>
      <w:proofErr w:type="spellStart"/>
      <w:r>
        <w:t>Pityrosporum</w:t>
      </w:r>
      <w:proofErr w:type="spellEnd"/>
      <w:r>
        <w:t xml:space="preserve"> </w:t>
      </w:r>
      <w:proofErr w:type="spellStart"/>
      <w:r>
        <w:t>orbiculare</w:t>
      </w:r>
      <w:proofErr w:type="spellEnd"/>
      <w:r>
        <w:t xml:space="preserve"> o </w:t>
      </w:r>
      <w:proofErr w:type="spellStart"/>
      <w:r>
        <w:t>Malassezia</w:t>
      </w:r>
      <w:proofErr w:type="spellEnd"/>
      <w:r>
        <w:t xml:space="preserve"> </w:t>
      </w:r>
      <w:proofErr w:type="spellStart"/>
      <w:r>
        <w:t>furfur</w:t>
      </w:r>
      <w:proofErr w:type="spellEnd"/>
      <w:r>
        <w:t xml:space="preserve">) o fungistática, según las especies. </w:t>
      </w:r>
    </w:p>
    <w:p w:rsidR="00C64F22" w:rsidRDefault="00C64F22" w:rsidP="00C64F22">
      <w:pPr>
        <w:pStyle w:val="NormalWeb"/>
      </w:pPr>
      <w:r>
        <w:t xml:space="preserve">La </w:t>
      </w:r>
      <w:proofErr w:type="spellStart"/>
      <w:r>
        <w:t>Terbinafina</w:t>
      </w:r>
      <w:proofErr w:type="spellEnd"/>
      <w:r>
        <w:t xml:space="preserve"> interfiere de modo específico en el primer paso de la biosíntesis del esterol fúngico. Esto conduce a una deficiencia en </w:t>
      </w:r>
      <w:proofErr w:type="spellStart"/>
      <w:r>
        <w:t>ergosterol</w:t>
      </w:r>
      <w:proofErr w:type="spellEnd"/>
      <w:r>
        <w:t xml:space="preserve"> y a una acumulación intracelular de </w:t>
      </w:r>
      <w:proofErr w:type="spellStart"/>
      <w:r>
        <w:t>escualeno</w:t>
      </w:r>
      <w:proofErr w:type="spellEnd"/>
      <w:r>
        <w:t xml:space="preserve">, lo que produce la muerte celular del hongo. La </w:t>
      </w:r>
      <w:proofErr w:type="spellStart"/>
      <w:r>
        <w:t>Terbinafina</w:t>
      </w:r>
      <w:proofErr w:type="spellEnd"/>
      <w:r>
        <w:t xml:space="preserve"> actúa por inhibición de la </w:t>
      </w:r>
      <w:proofErr w:type="spellStart"/>
      <w:r>
        <w:t>escualeno</w:t>
      </w:r>
      <w:proofErr w:type="spellEnd"/>
      <w:r>
        <w:t xml:space="preserve"> </w:t>
      </w:r>
      <w:proofErr w:type="spellStart"/>
      <w:r>
        <w:t>epoxidasa</w:t>
      </w:r>
      <w:proofErr w:type="spellEnd"/>
      <w:r>
        <w:t xml:space="preserve"> en la membrana celular del hongo. La enzima </w:t>
      </w:r>
      <w:proofErr w:type="spellStart"/>
      <w:r>
        <w:t>escualeno</w:t>
      </w:r>
      <w:proofErr w:type="spellEnd"/>
      <w:r>
        <w:t xml:space="preserve"> </w:t>
      </w:r>
      <w:proofErr w:type="spellStart"/>
      <w:r>
        <w:t>epoxidasa</w:t>
      </w:r>
      <w:proofErr w:type="spellEnd"/>
      <w:r>
        <w:t xml:space="preserve"> no está unida al sistema del citocromo P450. </w:t>
      </w:r>
    </w:p>
    <w:p w:rsidR="00C64F22" w:rsidRDefault="00C64F22" w:rsidP="00C64F22">
      <w:pPr>
        <w:pStyle w:val="NormalWeb"/>
      </w:pPr>
      <w:proofErr w:type="spellStart"/>
      <w:r>
        <w:t>Terbinafina</w:t>
      </w:r>
      <w:proofErr w:type="spellEnd"/>
      <w:r>
        <w:t xml:space="preserve"> posee un rápido inicio de acción y puede ser eficaz con una corta duración de tratamiento. </w:t>
      </w:r>
    </w:p>
    <w:p w:rsidR="00C64F22" w:rsidRDefault="00C64F22" w:rsidP="00C64F22">
      <w:pPr>
        <w:pStyle w:val="NormalWeb"/>
      </w:pPr>
      <w:r>
        <w:t xml:space="preserve">Propiedades Farmacocinéticas: </w:t>
      </w:r>
    </w:p>
    <w:p w:rsidR="00C64F22" w:rsidRDefault="00C64F22" w:rsidP="00C64F22">
      <w:pPr>
        <w:pStyle w:val="NormalWeb"/>
      </w:pPr>
      <w:r>
        <w:t xml:space="preserve">Menos del 5% de la dosis se absorbe tras aplicación tópica en el hombre; la exposición sistémica es por lo tanto muy baja. Tras la aplicación de </w:t>
      </w:r>
      <w:proofErr w:type="spellStart"/>
      <w:r>
        <w:t>Terbinafina</w:t>
      </w:r>
      <w:proofErr w:type="spellEnd"/>
      <w:r>
        <w:t xml:space="preserve"> crema durante una semana, se encuentran disponibles en el estrato corneo afectado, concentraciones de </w:t>
      </w:r>
      <w:proofErr w:type="spellStart"/>
      <w:r>
        <w:t>Terbinafina</w:t>
      </w:r>
      <w:proofErr w:type="spellEnd"/>
      <w:r>
        <w:t xml:space="preserve"> en exceso con respecto a la requerida para su actividad fungicida, durante al menos 7 días después de la interrupción del tratamiento.</w:t>
      </w:r>
    </w:p>
    <w:p w:rsidR="00C64F22" w:rsidRDefault="00C64F22" w:rsidP="00C64F22">
      <w:pPr>
        <w:pStyle w:val="NormalWeb"/>
      </w:pPr>
      <w:r>
        <w:t>INDICACIONES TERAPEUTICAS:</w:t>
      </w:r>
    </w:p>
    <w:p w:rsidR="00C64F22" w:rsidRDefault="00C64F22" w:rsidP="00C64F22">
      <w:pPr>
        <w:pStyle w:val="NormalWeb"/>
      </w:pPr>
      <w:r>
        <w:t xml:space="preserve">Infecciones </w:t>
      </w:r>
      <w:proofErr w:type="spellStart"/>
      <w:r>
        <w:t>micóticas</w:t>
      </w:r>
      <w:proofErr w:type="spellEnd"/>
      <w:r>
        <w:t xml:space="preserve"> de la piel causadas por </w:t>
      </w:r>
      <w:proofErr w:type="spellStart"/>
      <w:r>
        <w:t>dermatófitos</w:t>
      </w:r>
      <w:proofErr w:type="spellEnd"/>
      <w:r>
        <w:t xml:space="preserve"> como </w:t>
      </w:r>
      <w:proofErr w:type="spellStart"/>
      <w:r>
        <w:t>Tricho</w:t>
      </w:r>
      <w:r>
        <w:softHyphen/>
        <w:t>phyton</w:t>
      </w:r>
      <w:proofErr w:type="spellEnd"/>
      <w:r>
        <w:t xml:space="preserve"> (por ejemplo, T. </w:t>
      </w:r>
      <w:proofErr w:type="spellStart"/>
      <w:r>
        <w:t>rubrum</w:t>
      </w:r>
      <w:proofErr w:type="spellEnd"/>
      <w:r>
        <w:t xml:space="preserve">, T. </w:t>
      </w:r>
      <w:proofErr w:type="spellStart"/>
      <w:r>
        <w:t>mentagrophytes</w:t>
      </w:r>
      <w:proofErr w:type="spellEnd"/>
      <w:r>
        <w:t xml:space="preserve">, T. </w:t>
      </w:r>
      <w:proofErr w:type="spellStart"/>
      <w:r>
        <w:t>verruco</w:t>
      </w:r>
      <w:r>
        <w:softHyphen/>
        <w:t>sum</w:t>
      </w:r>
      <w:proofErr w:type="spellEnd"/>
      <w:r>
        <w:t xml:space="preserve">, T. </w:t>
      </w:r>
      <w:proofErr w:type="spellStart"/>
      <w:r>
        <w:t>violaceum</w:t>
      </w:r>
      <w:proofErr w:type="spellEnd"/>
      <w:r>
        <w:t xml:space="preserve">), </w:t>
      </w:r>
      <w:proofErr w:type="spellStart"/>
      <w:r>
        <w:t>Microsporum</w:t>
      </w:r>
      <w:proofErr w:type="spellEnd"/>
      <w:r>
        <w:t xml:space="preserve"> </w:t>
      </w:r>
      <w:proofErr w:type="spellStart"/>
      <w:r>
        <w:t>canis</w:t>
      </w:r>
      <w:proofErr w:type="spellEnd"/>
      <w:r>
        <w:t xml:space="preserve"> y </w:t>
      </w:r>
      <w:proofErr w:type="spellStart"/>
      <w:r>
        <w:t>Epidermophyton</w:t>
      </w:r>
      <w:proofErr w:type="spellEnd"/>
      <w:r>
        <w:t xml:space="preserve"> </w:t>
      </w:r>
      <w:proofErr w:type="spellStart"/>
      <w:r>
        <w:t>floccosum</w:t>
      </w:r>
      <w:proofErr w:type="spellEnd"/>
      <w:r>
        <w:t>.</w:t>
      </w:r>
    </w:p>
    <w:p w:rsidR="00C64F22" w:rsidRDefault="00C64F22" w:rsidP="00C64F22">
      <w:pPr>
        <w:pStyle w:val="NormalWeb"/>
      </w:pPr>
      <w:r>
        <w:t xml:space="preserve">Infecciones cutáneas por levaduras, causadas por el género Cándida (por ejemplo, </w:t>
      </w:r>
      <w:proofErr w:type="spellStart"/>
      <w:r>
        <w:t>Candida</w:t>
      </w:r>
      <w:proofErr w:type="spellEnd"/>
      <w:r>
        <w:t xml:space="preserve"> </w:t>
      </w:r>
      <w:proofErr w:type="spellStart"/>
      <w:r>
        <w:t>albicans</w:t>
      </w:r>
      <w:proofErr w:type="spellEnd"/>
      <w:r>
        <w:t xml:space="preserve">). Pitiriasis (tiña) </w:t>
      </w:r>
      <w:proofErr w:type="spellStart"/>
      <w:r>
        <w:t>versicolor</w:t>
      </w:r>
      <w:proofErr w:type="spellEnd"/>
      <w:r>
        <w:t xml:space="preserve"> debida a </w:t>
      </w:r>
      <w:proofErr w:type="spellStart"/>
      <w:r>
        <w:t>Pityrosporum</w:t>
      </w:r>
      <w:proofErr w:type="spellEnd"/>
      <w:r>
        <w:t xml:space="preserve"> </w:t>
      </w:r>
      <w:proofErr w:type="spellStart"/>
      <w:r>
        <w:t>orbiculare</w:t>
      </w:r>
      <w:proofErr w:type="spellEnd"/>
      <w:r>
        <w:t xml:space="preserve"> (también conocido como </w:t>
      </w:r>
      <w:proofErr w:type="spellStart"/>
      <w:r>
        <w:t>Malassezia</w:t>
      </w:r>
      <w:proofErr w:type="spellEnd"/>
      <w:r>
        <w:t xml:space="preserve"> </w:t>
      </w:r>
      <w:proofErr w:type="spellStart"/>
      <w:r>
        <w:t>furfur</w:t>
      </w:r>
      <w:proofErr w:type="spellEnd"/>
      <w:r>
        <w:t>).</w:t>
      </w:r>
    </w:p>
    <w:p w:rsidR="00C64F22" w:rsidRDefault="00C64F22" w:rsidP="00C64F22">
      <w:pPr>
        <w:pStyle w:val="NormalWeb"/>
      </w:pPr>
      <w:r>
        <w:t>POSOLOGIA:</w:t>
      </w:r>
    </w:p>
    <w:p w:rsidR="00C64F22" w:rsidRDefault="00C64F22" w:rsidP="00C64F22">
      <w:pPr>
        <w:pStyle w:val="NormalWeb"/>
      </w:pPr>
      <w:r>
        <w:t xml:space="preserve">La duración del tratamiento varía según la indicación y la gravedad de la infección. </w:t>
      </w:r>
      <w:proofErr w:type="spellStart"/>
      <w:r>
        <w:t>Terbinafina</w:t>
      </w:r>
      <w:proofErr w:type="spellEnd"/>
      <w:r>
        <w:t xml:space="preserve"> puede ser aplicada una o dos veces al día. Limpiar y secar las zonas afectadas a fondo antes de la aplicación del medicamento. Aplicar el mismo sobre la zona afectada y las zonas de alrededor realizando un ligero masaje. Aplique una cantidad suficiente de </w:t>
      </w:r>
      <w:proofErr w:type="spellStart"/>
      <w:r>
        <w:t>Terbinafina</w:t>
      </w:r>
      <w:proofErr w:type="spellEnd"/>
      <w:r>
        <w:t xml:space="preserve"> como para cubrir la piel o la uña afectada y el área adyacente. </w:t>
      </w:r>
    </w:p>
    <w:p w:rsidR="00C64F22" w:rsidRDefault="00C64F22" w:rsidP="00C64F22">
      <w:pPr>
        <w:pStyle w:val="NormalWeb"/>
      </w:pPr>
      <w:r>
        <w:t xml:space="preserve">No cubra el área tratada con vendas o apósitos a menos que así se lo indique su médico. </w:t>
      </w:r>
    </w:p>
    <w:p w:rsidR="00C64F22" w:rsidRDefault="00C64F22" w:rsidP="00C64F22">
      <w:pPr>
        <w:pStyle w:val="NormalWeb"/>
      </w:pPr>
      <w:r>
        <w:t xml:space="preserve">Coloque las dosis a intervalos regulares. </w:t>
      </w:r>
    </w:p>
    <w:p w:rsidR="00C64F22" w:rsidRDefault="00C64F22" w:rsidP="00C64F22">
      <w:pPr>
        <w:pStyle w:val="NormalWeb"/>
      </w:pPr>
      <w:r>
        <w:t xml:space="preserve">La remisión de los síntomas clínicos se produce generalmente en pocos días. El uso irregular o la interrupción prematura del tratamiento </w:t>
      </w:r>
      <w:proofErr w:type="gramStart"/>
      <w:r>
        <w:t>conlleva</w:t>
      </w:r>
      <w:proofErr w:type="gramEnd"/>
      <w:r>
        <w:t xml:space="preserve"> el riesgo de recaída. </w:t>
      </w:r>
    </w:p>
    <w:p w:rsidR="00C64F22" w:rsidRDefault="00C64F22" w:rsidP="00C64F22">
      <w:pPr>
        <w:pStyle w:val="NormalWeb"/>
      </w:pPr>
      <w:r>
        <w:t>Duración probable del tratamiento:</w:t>
      </w:r>
    </w:p>
    <w:p w:rsidR="00C64F22" w:rsidRDefault="00C64F22" w:rsidP="00C64F22">
      <w:pPr>
        <w:pStyle w:val="NormalWeb"/>
      </w:pPr>
      <w:proofErr w:type="spellStart"/>
      <w:r>
        <w:t>Tinea</w:t>
      </w:r>
      <w:proofErr w:type="spellEnd"/>
      <w:r>
        <w:t xml:space="preserve"> </w:t>
      </w:r>
      <w:proofErr w:type="spellStart"/>
      <w:r>
        <w:t>corporis</w:t>
      </w:r>
      <w:proofErr w:type="spellEnd"/>
      <w:r>
        <w:t xml:space="preserve">, </w:t>
      </w:r>
      <w:proofErr w:type="spellStart"/>
      <w:r>
        <w:t>cruris</w:t>
      </w:r>
      <w:proofErr w:type="spellEnd"/>
      <w:r>
        <w:t xml:space="preserve"> y </w:t>
      </w:r>
      <w:proofErr w:type="spellStart"/>
      <w:r>
        <w:t>pedis</w:t>
      </w:r>
      <w:proofErr w:type="spellEnd"/>
      <w:r>
        <w:t>: Aplicar 1 vez al día durante una semana (7 días).</w:t>
      </w:r>
    </w:p>
    <w:p w:rsidR="00C64F22" w:rsidRDefault="00C64F22" w:rsidP="00C64F22">
      <w:pPr>
        <w:pStyle w:val="NormalWeb"/>
      </w:pPr>
      <w:r>
        <w:t>Candidiasis cutánea: Aplicar 1 vez al día durante 1 a 2 semanas.</w:t>
      </w:r>
    </w:p>
    <w:p w:rsidR="00C64F22" w:rsidRDefault="00C64F22" w:rsidP="00C64F22">
      <w:pPr>
        <w:pStyle w:val="NormalWeb"/>
      </w:pPr>
      <w:r>
        <w:t xml:space="preserve">Pitiriasis </w:t>
      </w:r>
      <w:proofErr w:type="spellStart"/>
      <w:r>
        <w:t>versicolor</w:t>
      </w:r>
      <w:proofErr w:type="spellEnd"/>
      <w:r>
        <w:t>: 1 a 2 aplicaciones por día durante 1 a 2 semanas.</w:t>
      </w:r>
    </w:p>
    <w:p w:rsidR="00C64F22" w:rsidRDefault="00C64F22" w:rsidP="00C64F22">
      <w:pPr>
        <w:pStyle w:val="NormalWeb"/>
      </w:pPr>
      <w:r>
        <w:t xml:space="preserve">Uso en niños </w:t>
      </w:r>
    </w:p>
    <w:p w:rsidR="00C64F22" w:rsidRDefault="00C64F22" w:rsidP="00C64F22">
      <w:pPr>
        <w:pStyle w:val="NormalWeb"/>
      </w:pPr>
      <w:r>
        <w:t xml:space="preserve">La experiencia con </w:t>
      </w:r>
      <w:proofErr w:type="spellStart"/>
      <w:r>
        <w:t>Terbinafina</w:t>
      </w:r>
      <w:proofErr w:type="spellEnd"/>
      <w:r>
        <w:t xml:space="preserve"> crema en niños es limitada y por consiguiente su utilización no puede ser recomendada.</w:t>
      </w:r>
    </w:p>
    <w:p w:rsidR="00C64F22" w:rsidRDefault="00C64F22" w:rsidP="00C64F22">
      <w:pPr>
        <w:pStyle w:val="NormalWeb"/>
      </w:pPr>
      <w:r>
        <w:t>Uso en personas de edad avanzada.</w:t>
      </w:r>
    </w:p>
    <w:p w:rsidR="00C64F22" w:rsidRDefault="00C64F22" w:rsidP="00C64F22">
      <w:pPr>
        <w:pStyle w:val="NormalWeb"/>
      </w:pPr>
      <w:r>
        <w:t>No existen pruebas que indiquen que los ancianos necesiten dosis diferentes o que experimenten efectos secundarios distintos de los pacientes más jóvenes.</w:t>
      </w:r>
    </w:p>
    <w:p w:rsidR="00C64F22" w:rsidRDefault="00C64F22" w:rsidP="00C64F22">
      <w:pPr>
        <w:pStyle w:val="NormalWeb"/>
      </w:pPr>
      <w:r>
        <w:t>CONTRAINDICACIONES:</w:t>
      </w:r>
    </w:p>
    <w:p w:rsidR="00C64F22" w:rsidRDefault="00C64F22" w:rsidP="00C64F22">
      <w:pPr>
        <w:pStyle w:val="NormalWeb"/>
      </w:pPr>
      <w:r>
        <w:t xml:space="preserve">Hipersensibilidad conocida a la </w:t>
      </w:r>
      <w:proofErr w:type="spellStart"/>
      <w:r>
        <w:t>Terbinafina</w:t>
      </w:r>
      <w:proofErr w:type="spellEnd"/>
      <w:r>
        <w:t xml:space="preserve"> o a cualquiera de los excipientes. No se debe utilizar en los ojos o para infecciones vaginales. Psoriasis.</w:t>
      </w:r>
    </w:p>
    <w:p w:rsidR="00C64F22" w:rsidRDefault="00C64F22" w:rsidP="00C64F22">
      <w:pPr>
        <w:pStyle w:val="NormalWeb"/>
      </w:pPr>
      <w:r>
        <w:t>PRECAUCIONES Y ADVERTENCIAS:</w:t>
      </w:r>
    </w:p>
    <w:p w:rsidR="00C64F22" w:rsidRDefault="00C64F22" w:rsidP="00C64F22">
      <w:pPr>
        <w:pStyle w:val="NormalWeb"/>
      </w:pPr>
      <w:r>
        <w:t xml:space="preserve">Es sólo para uso tópico y externo. Lávese las manos antes y después de usarla (excepto cuando la utilice en infecciones de la mano o uñas). Evitar el contacto con los ojos y mucosas. Puede ser irritante para los ojos, en caso de contacto accidental, lavar con abundante agua del grifo. No utilice </w:t>
      </w:r>
      <w:proofErr w:type="spellStart"/>
      <w:r>
        <w:t>Terbinafina</w:t>
      </w:r>
      <w:proofErr w:type="spellEnd"/>
      <w:r>
        <w:t xml:space="preserve"> con una frecuencia mayor que la indicada. </w:t>
      </w:r>
    </w:p>
    <w:p w:rsidR="00C64F22" w:rsidRDefault="00C64F22" w:rsidP="00C64F22">
      <w:pPr>
        <w:pStyle w:val="NormalWeb"/>
      </w:pPr>
      <w:r>
        <w:t>REACCIONES ADVERSAS Y EFECTOS COLATERALES:</w:t>
      </w:r>
    </w:p>
    <w:p w:rsidR="00C64F22" w:rsidRDefault="00C64F22" w:rsidP="00C64F22">
      <w:pPr>
        <w:pStyle w:val="NormalWeb"/>
      </w:pPr>
      <w:r>
        <w:t xml:space="preserve">Pueden presentarse reacciones locales como enrojecimiento, picor o escozor. Sin embargo, en raras ocasiones debe interrumpirse el tratamiento por este motivo. Estos síntomas sin importancia clínica deben diferenciarse de las reacciones alérgicas tales como, prurito, </w:t>
      </w:r>
      <w:proofErr w:type="spellStart"/>
      <w:r>
        <w:t>rash</w:t>
      </w:r>
      <w:proofErr w:type="spellEnd"/>
      <w:r>
        <w:t>, erupciones bullosas y urticaria, que son muy raras pero que requieren interrupción del tratamiento.</w:t>
      </w:r>
    </w:p>
    <w:p w:rsidR="00C64F22" w:rsidRDefault="00C64F22" w:rsidP="00C64F22">
      <w:pPr>
        <w:pStyle w:val="NormalWeb"/>
      </w:pPr>
      <w:r>
        <w:t>INTERACCIONES CON ALIMENTOS Y MEDICAMENTOS:</w:t>
      </w:r>
    </w:p>
    <w:p w:rsidR="00C64F22" w:rsidRDefault="00C64F22" w:rsidP="00C64F22">
      <w:pPr>
        <w:pStyle w:val="NormalWeb"/>
      </w:pPr>
      <w:r>
        <w:t xml:space="preserve">No se han descrito interacciones medicamentosas con </w:t>
      </w:r>
      <w:proofErr w:type="spellStart"/>
      <w:r>
        <w:t>Terbinafina</w:t>
      </w:r>
      <w:proofErr w:type="spellEnd"/>
      <w:r>
        <w:t xml:space="preserve"> de uso tópico.</w:t>
      </w:r>
    </w:p>
    <w:p w:rsidR="00C64F22" w:rsidRDefault="00C64F22" w:rsidP="00C64F22">
      <w:pPr>
        <w:pStyle w:val="NormalWeb"/>
      </w:pPr>
      <w:r>
        <w:t>SOBREDOSIFICACION:</w:t>
      </w:r>
    </w:p>
    <w:p w:rsidR="00C64F22" w:rsidRDefault="00C64F22" w:rsidP="00C64F22">
      <w:pPr>
        <w:pStyle w:val="NormalWeb"/>
      </w:pPr>
      <w:r>
        <w:t xml:space="preserve">La baja absorción sistémica de la </w:t>
      </w:r>
      <w:proofErr w:type="spellStart"/>
      <w:r>
        <w:t>Terbinafina</w:t>
      </w:r>
      <w:proofErr w:type="spellEnd"/>
      <w:r>
        <w:t xml:space="preserve"> tópica, hace que la sobredosificación sea extremadamente improbable. </w:t>
      </w:r>
    </w:p>
    <w:p w:rsidR="00C64F22" w:rsidRDefault="00C64F22" w:rsidP="00C64F22">
      <w:pPr>
        <w:pStyle w:val="NormalWeb"/>
      </w:pPr>
      <w:r>
        <w:t>En caso de sobredosificación, el tratamiento recomendado consiste en la eliminación del fármaco, principalmente mediante la administración de carbón activado y proporcionando tratamiento de apoyo sintomático si es necesario.</w:t>
      </w:r>
    </w:p>
    <w:p w:rsidR="00C64F22" w:rsidRDefault="00C64F22" w:rsidP="00C64F22">
      <w:pPr>
        <w:pStyle w:val="NormalWeb"/>
      </w:pPr>
      <w:r>
        <w:t>En caso de sobredosis o ingesta accidental, consultar al Servicio de Toxicología del Hospital de EMERGENCIAS MEDICAS Tel.: 220-418 o el 204-800 (</w:t>
      </w:r>
      <w:proofErr w:type="spellStart"/>
      <w:r>
        <w:t>int</w:t>
      </w:r>
      <w:proofErr w:type="spellEnd"/>
      <w:r>
        <w:t>. 011).</w:t>
      </w:r>
    </w:p>
    <w:p w:rsidR="00C64F22" w:rsidRDefault="00C64F22" w:rsidP="00C64F22">
      <w:pPr>
        <w:pStyle w:val="NormalWeb"/>
      </w:pPr>
      <w:r>
        <w:t>RESTRICCIONES DE USO:</w:t>
      </w:r>
    </w:p>
    <w:p w:rsidR="00C64F22" w:rsidRDefault="00C64F22" w:rsidP="00C64F22">
      <w:pPr>
        <w:pStyle w:val="NormalWeb"/>
      </w:pPr>
      <w:r>
        <w:t xml:space="preserve">Ya que la experiencia clínica en mujeres embarazadas es muy limitada, </w:t>
      </w:r>
      <w:proofErr w:type="spellStart"/>
      <w:r>
        <w:t>Terbinafina</w:t>
      </w:r>
      <w:proofErr w:type="spellEnd"/>
      <w:r>
        <w:t xml:space="preserve"> no se administrará durante el embarazo, a menos que las posibles ventajas sean superiores a los riegos potenciales. La </w:t>
      </w:r>
      <w:proofErr w:type="spellStart"/>
      <w:r>
        <w:t>Terbinafina</w:t>
      </w:r>
      <w:proofErr w:type="spellEnd"/>
      <w:r>
        <w:t xml:space="preserve"> se excreta en la leche materna. </w:t>
      </w:r>
    </w:p>
    <w:p w:rsidR="00C64F22" w:rsidRDefault="00C64F22" w:rsidP="00C64F22">
      <w:pPr>
        <w:pStyle w:val="NormalWeb"/>
      </w:pPr>
      <w:r>
        <w:t>CONSERVACION:</w:t>
      </w:r>
    </w:p>
    <w:p w:rsidR="00C64F22" w:rsidRDefault="00C64F22" w:rsidP="00C64F22">
      <w:pPr>
        <w:pStyle w:val="NormalWeb"/>
      </w:pPr>
      <w:r>
        <w:t xml:space="preserve">Almacenar a temperatura (a menos de 25 </w:t>
      </w:r>
      <w:proofErr w:type="spellStart"/>
      <w:r>
        <w:t>ºC</w:t>
      </w:r>
      <w:proofErr w:type="spellEnd"/>
      <w:r>
        <w:t>).</w:t>
      </w:r>
    </w:p>
    <w:p w:rsidR="00C64F22" w:rsidRDefault="00C64F22" w:rsidP="00C64F22">
      <w:pPr>
        <w:pStyle w:val="NormalWeb"/>
      </w:pPr>
      <w:r>
        <w:t>PRESENTACIONES:</w:t>
      </w:r>
    </w:p>
    <w:p w:rsidR="00C64F22" w:rsidRDefault="00C64F22" w:rsidP="00C64F22">
      <w:pPr>
        <w:pStyle w:val="NormalWeb"/>
      </w:pPr>
      <w:r>
        <w:t>Caja conteniendo pomo de 4 g.</w:t>
      </w:r>
    </w:p>
    <w:p w:rsidR="00C64F22" w:rsidRDefault="00C64F22" w:rsidP="00C64F22">
      <w:pPr>
        <w:pStyle w:val="NormalWeb"/>
      </w:pPr>
      <w:r>
        <w:t>Caja conteniendo pomo de 15 g.</w:t>
      </w:r>
    </w:p>
    <w:p w:rsidR="00C64F22" w:rsidRDefault="00C64F22" w:rsidP="00C64F22">
      <w:pPr>
        <w:pStyle w:val="NormalWeb"/>
      </w:pPr>
      <w:r>
        <w:t xml:space="preserve">Caja conteniendo frasco spray x 30 </w:t>
      </w:r>
      <w:proofErr w:type="spellStart"/>
      <w:r>
        <w:t>mL</w:t>
      </w:r>
      <w:proofErr w:type="spellEnd"/>
    </w:p>
    <w:p w:rsidR="00C64F22" w:rsidRDefault="00C64F22" w:rsidP="00C64F22">
      <w:pPr>
        <w:pStyle w:val="NormalWeb"/>
      </w:pPr>
      <w:r>
        <w:t xml:space="preserve">Estos medicamentos deben ser usados únicamente por prescripción médica y no podrán repetirse sin nueva indicación del facultativo. </w:t>
      </w:r>
    </w:p>
    <w:p w:rsidR="00C64F22" w:rsidRDefault="00C64F22" w:rsidP="00C64F22">
      <w:pPr>
        <w:pStyle w:val="NormalWeb"/>
      </w:pPr>
      <w:r>
        <w:t>En caso de uso de estos medicamentos sin prescripción médica, la ocurrencia de efectos adversos e indeseables será de exclusiva responsabilidad de quien lo consuma.</w:t>
      </w:r>
    </w:p>
    <w:p w:rsidR="00C64F22" w:rsidRDefault="00C64F22" w:rsidP="00C64F22">
      <w:pPr>
        <w:pStyle w:val="NormalWeb"/>
      </w:pPr>
      <w:r>
        <w:t>Si Ud. es deportista y está sometido a control de doping, no consuma estos productos sin consultar a su médico.</w:t>
      </w:r>
    </w:p>
    <w:p w:rsidR="00C64F22" w:rsidRDefault="00C64F22" w:rsidP="00C64F22">
      <w:pPr>
        <w:pStyle w:val="NormalWeb"/>
      </w:pPr>
      <w:r>
        <w:t>Director Técnico: Q.F. Laura Ramírez</w:t>
      </w:r>
    </w:p>
    <w:p w:rsidR="00C64F22" w:rsidRDefault="00C64F22" w:rsidP="00C64F22">
      <w:pPr>
        <w:pStyle w:val="NormalWeb"/>
      </w:pPr>
      <w:r>
        <w:t>Reg. Prof. Nº 4.142</w:t>
      </w:r>
    </w:p>
    <w:p w:rsidR="00C64F22" w:rsidRDefault="00C64F22" w:rsidP="00C64F22">
      <w:pPr>
        <w:pStyle w:val="NormalWeb"/>
      </w:pPr>
      <w:r>
        <w:t>Autorizado por D.N.V.S. del M.S.P. y B.S.</w:t>
      </w:r>
    </w:p>
    <w:p w:rsidR="00C64F22" w:rsidRDefault="00C64F22" w:rsidP="00C64F22">
      <w:pPr>
        <w:pStyle w:val="NormalWeb"/>
      </w:pPr>
      <w:r>
        <w:t>MANTENER FUERA DEL ALCANCE DE LOS NIÑOS</w:t>
      </w:r>
    </w:p>
    <w:p w:rsidR="00FC2C31" w:rsidRPr="00C64F22" w:rsidRDefault="00FC2C31" w:rsidP="00C64F22"/>
    <w:sectPr w:rsidR="00FC2C31" w:rsidRPr="00C64F2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C23"/>
    <w:rsid w:val="000D71EA"/>
    <w:rsid w:val="002162F2"/>
    <w:rsid w:val="00243C7F"/>
    <w:rsid w:val="002B3B52"/>
    <w:rsid w:val="005C7DD8"/>
    <w:rsid w:val="0060147B"/>
    <w:rsid w:val="006452BA"/>
    <w:rsid w:val="006C6C23"/>
    <w:rsid w:val="007414CC"/>
    <w:rsid w:val="008629FC"/>
    <w:rsid w:val="00875137"/>
    <w:rsid w:val="00987348"/>
    <w:rsid w:val="00990412"/>
    <w:rsid w:val="00C64F22"/>
    <w:rsid w:val="00ED6D07"/>
    <w:rsid w:val="00FC2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FF8BBE-BFC1-4451-B1EE-29C1C0CE7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C6C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8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1040</Words>
  <Characters>5720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2020-12-01T16:12:00Z</dcterms:created>
  <dcterms:modified xsi:type="dcterms:W3CDTF">2020-12-01T16:12:00Z</dcterms:modified>
</cp:coreProperties>
</file>