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5D50" w14:textId="77777777" w:rsidR="00157011" w:rsidRPr="00157011" w:rsidRDefault="00157011" w:rsidP="00157011">
      <w:pPr>
        <w:jc w:val="both"/>
        <w:rPr>
          <w:b/>
          <w:sz w:val="30"/>
          <w:szCs w:val="30"/>
        </w:rPr>
      </w:pPr>
      <w:r w:rsidRPr="00157011">
        <w:rPr>
          <w:b/>
          <w:sz w:val="30"/>
          <w:szCs w:val="30"/>
        </w:rPr>
        <w:t>NEURO CMP</w:t>
      </w:r>
    </w:p>
    <w:p w14:paraId="6C1E1D23" w14:textId="77777777" w:rsidR="00157011" w:rsidRDefault="00157011" w:rsidP="00157011">
      <w:pPr>
        <w:jc w:val="both"/>
        <w:rPr>
          <w:b/>
          <w:sz w:val="30"/>
          <w:szCs w:val="30"/>
        </w:rPr>
      </w:pPr>
      <w:r w:rsidRPr="00157011">
        <w:rPr>
          <w:b/>
          <w:sz w:val="30"/>
          <w:szCs w:val="30"/>
        </w:rPr>
        <w:t>CITIDIN 5mg – URIDIN 3mg</w:t>
      </w:r>
    </w:p>
    <w:p w14:paraId="65E1CD42" w14:textId="77777777" w:rsidR="00157011" w:rsidRDefault="00157011" w:rsidP="00157011">
      <w:pPr>
        <w:jc w:val="both"/>
        <w:rPr>
          <w:b/>
          <w:sz w:val="30"/>
          <w:szCs w:val="30"/>
        </w:rPr>
      </w:pPr>
    </w:p>
    <w:p w14:paraId="33CAA6CF" w14:textId="77777777" w:rsidR="00157011" w:rsidRDefault="00157011" w:rsidP="00157011">
      <w:pPr>
        <w:jc w:val="both"/>
      </w:pPr>
      <w:r>
        <w:t xml:space="preserve">Venta Bajo Receta                                                                            Cápsulas </w:t>
      </w:r>
    </w:p>
    <w:p w14:paraId="4A76BCA4" w14:textId="77777777" w:rsidR="00157011" w:rsidRDefault="00157011" w:rsidP="00157011">
      <w:pPr>
        <w:jc w:val="both"/>
      </w:pPr>
      <w:r>
        <w:t xml:space="preserve">Industria Paraguaya                                                                          </w:t>
      </w:r>
      <w:proofErr w:type="spellStart"/>
      <w:proofErr w:type="gramStart"/>
      <w:r>
        <w:t>V.A.:Oral</w:t>
      </w:r>
      <w:proofErr w:type="spellEnd"/>
      <w:proofErr w:type="gramEnd"/>
    </w:p>
    <w:p w14:paraId="6BADCB36" w14:textId="77777777" w:rsidR="00157011" w:rsidRDefault="00157011" w:rsidP="00157011">
      <w:pPr>
        <w:jc w:val="both"/>
      </w:pPr>
    </w:p>
    <w:p w14:paraId="57CDEF30" w14:textId="77777777" w:rsidR="00157011" w:rsidRDefault="00157011" w:rsidP="00157011">
      <w:pPr>
        <w:jc w:val="both"/>
      </w:pPr>
      <w:r>
        <w:t>FORMULA:</w:t>
      </w:r>
    </w:p>
    <w:p w14:paraId="125DE998" w14:textId="77777777" w:rsidR="00157011" w:rsidRDefault="00157011" w:rsidP="00157011">
      <w:pPr>
        <w:jc w:val="both"/>
      </w:pPr>
      <w:r>
        <w:t>Cada cápsula contiene:</w:t>
      </w:r>
    </w:p>
    <w:p w14:paraId="37D727F0" w14:textId="77777777" w:rsidR="00157011" w:rsidRDefault="00157011" w:rsidP="00157011">
      <w:pPr>
        <w:jc w:val="both"/>
      </w:pPr>
      <w:proofErr w:type="spellStart"/>
      <w:r>
        <w:t>Citidín</w:t>
      </w:r>
      <w:proofErr w:type="spellEnd"/>
      <w:r>
        <w:t xml:space="preserve"> 5- monofosfato disódico (</w:t>
      </w:r>
      <w:proofErr w:type="gramStart"/>
      <w:r>
        <w:t>CMP  sal</w:t>
      </w:r>
      <w:proofErr w:type="gramEnd"/>
      <w:r>
        <w:t xml:space="preserve"> sódica)................ 5 mg</w:t>
      </w:r>
    </w:p>
    <w:p w14:paraId="5423F31C" w14:textId="77777777" w:rsidR="00157011" w:rsidRDefault="00157011" w:rsidP="00157011">
      <w:pPr>
        <w:jc w:val="both"/>
      </w:pPr>
      <w:r>
        <w:t>Uridina (</w:t>
      </w:r>
      <w:proofErr w:type="spellStart"/>
      <w:r>
        <w:t>Equiv</w:t>
      </w:r>
      <w:proofErr w:type="spellEnd"/>
      <w:r>
        <w:t xml:space="preserve">. a 3 mg de </w:t>
      </w:r>
      <w:proofErr w:type="spellStart"/>
      <w:r>
        <w:t>Uridin</w:t>
      </w:r>
      <w:proofErr w:type="spellEnd"/>
      <w:r>
        <w:t xml:space="preserve"> 5 trifosfato trisódico, </w:t>
      </w:r>
      <w:proofErr w:type="spellStart"/>
      <w:r>
        <w:t>Uridin</w:t>
      </w:r>
      <w:proofErr w:type="spellEnd"/>
      <w:r>
        <w:t xml:space="preserve"> 5 difosfato disódico, </w:t>
      </w:r>
      <w:proofErr w:type="spellStart"/>
      <w:r>
        <w:t>Uridin</w:t>
      </w:r>
      <w:proofErr w:type="spellEnd"/>
      <w:r>
        <w:t xml:space="preserve"> 5 monofosfato </w:t>
      </w:r>
      <w:proofErr w:type="gramStart"/>
      <w:r>
        <w:t>disódico)..........</w:t>
      </w:r>
      <w:proofErr w:type="gramEnd"/>
      <w:r>
        <w:t xml:space="preserve"> 1,33 mg</w:t>
      </w:r>
    </w:p>
    <w:p w14:paraId="0232599C" w14:textId="77777777" w:rsidR="00157011" w:rsidRDefault="00157011" w:rsidP="00157011">
      <w:pPr>
        <w:jc w:val="both"/>
      </w:pPr>
      <w:r>
        <w:t xml:space="preserve">Excipientes ........................................................................... </w:t>
      </w:r>
      <w:proofErr w:type="spellStart"/>
      <w:r>
        <w:t>c.s.p</w:t>
      </w:r>
      <w:proofErr w:type="spellEnd"/>
    </w:p>
    <w:p w14:paraId="60A46061" w14:textId="77777777" w:rsidR="00157011" w:rsidRDefault="00157011" w:rsidP="00157011">
      <w:pPr>
        <w:jc w:val="both"/>
      </w:pPr>
    </w:p>
    <w:p w14:paraId="1D12579D" w14:textId="77777777" w:rsidR="00157011" w:rsidRDefault="00157011" w:rsidP="00157011">
      <w:pPr>
        <w:jc w:val="both"/>
      </w:pPr>
      <w:r>
        <w:t>ACCIÓN TERAPÉUTICA:</w:t>
      </w:r>
    </w:p>
    <w:p w14:paraId="63B7DB81" w14:textId="77777777" w:rsidR="00157011" w:rsidRDefault="00157011" w:rsidP="00157011">
      <w:pPr>
        <w:jc w:val="both"/>
      </w:pPr>
      <w:proofErr w:type="spellStart"/>
      <w:r>
        <w:t>Antineurotico</w:t>
      </w:r>
      <w:proofErr w:type="spellEnd"/>
      <w:r>
        <w:t xml:space="preserve">, Regenerador </w:t>
      </w:r>
      <w:proofErr w:type="spellStart"/>
      <w:r>
        <w:t>Neuroquimico</w:t>
      </w:r>
      <w:proofErr w:type="spellEnd"/>
      <w:r>
        <w:t>.</w:t>
      </w:r>
    </w:p>
    <w:p w14:paraId="1F6CC9EB" w14:textId="77777777" w:rsidR="00157011" w:rsidRDefault="00157011" w:rsidP="00157011">
      <w:pPr>
        <w:jc w:val="both"/>
      </w:pPr>
    </w:p>
    <w:p w14:paraId="2B8AFEFC" w14:textId="77777777" w:rsidR="00157011" w:rsidRDefault="00157011" w:rsidP="00157011">
      <w:pPr>
        <w:jc w:val="both"/>
      </w:pPr>
      <w:r>
        <w:t>MECANISMO DE ACCIÓN Y DATOS DE FARMACOCINÉTICA:</w:t>
      </w:r>
    </w:p>
    <w:p w14:paraId="0E64CF62" w14:textId="77777777" w:rsidR="00157011" w:rsidRDefault="00157011" w:rsidP="00157011">
      <w:pPr>
        <w:jc w:val="both"/>
      </w:pPr>
      <w:r>
        <w:t>Farmacocinética: El producto farmacéutico es una asociación de 2 nucleótidos: CMP y UTP. Estos nucleótidos están presentes en el organismo. Por este motivo es difícil hacer un ensayo de farmacocinética clásico, administrando producto y analizando mediante técnicas analíticas usuales el contenido en líquidos biológicos, correspondiente al aporte externo.</w:t>
      </w:r>
    </w:p>
    <w:p w14:paraId="4C74A12B" w14:textId="77777777" w:rsidR="00157011" w:rsidRDefault="00157011" w:rsidP="00157011">
      <w:pPr>
        <w:jc w:val="both"/>
      </w:pPr>
      <w:r>
        <w:t xml:space="preserve">La única forma de hacerlo es administrando producto marcado radiactivamente que permita diferenciar el contenido orgánico del aportado externamente. Las pruebas en humanos con producto marcado están cuestionadas ética y legalmente. Por este motivo los ensayos de farmacocinética se han realizado con ratas a las cuales se les ha administrado los 2 nucleótidos marcados con </w:t>
      </w:r>
      <w:proofErr w:type="gramStart"/>
      <w:r>
        <w:t>carbono  C</w:t>
      </w:r>
      <w:proofErr w:type="gramEnd"/>
      <w:r>
        <w:t xml:space="preserve">-14. La concentración plasmática máxima, tanto de CMP como de UTP, se obtiene a los 20 minutos de su administración por vía oral. La vida media oscila entre 1.5 y 5 horas, en la fase de distribución alfa. En lo que se refiere a la fase de distribución beta (eliminación) la vida media es de unas 8 horas. El UTP se elimina principalmente en forma de uridina. El CMP se elimina en una primera fase como citosina y posteriormente también lo hace en forma de uridina. No </w:t>
      </w:r>
      <w:proofErr w:type="gramStart"/>
      <w:r>
        <w:t>obstante</w:t>
      </w:r>
      <w:proofErr w:type="gramEnd"/>
      <w:r>
        <w:t xml:space="preserve"> se encontraron restos de radiactividad inclusive después de 72 horas de la administración, lo que confirma su participación en procesos metabólicos del organismo.</w:t>
      </w:r>
    </w:p>
    <w:p w14:paraId="3157BBCC" w14:textId="77777777" w:rsidR="00157011" w:rsidRDefault="00157011" w:rsidP="00157011">
      <w:pPr>
        <w:jc w:val="both"/>
      </w:pPr>
      <w:r>
        <w:t xml:space="preserve">Farmacodinamia: La actividad del producto se deriva de la incorporación de sus principios activos en rutas metabólicas específicas. CMP y UTP </w:t>
      </w:r>
      <w:proofErr w:type="gramStart"/>
      <w:r>
        <w:t>aporta</w:t>
      </w:r>
      <w:proofErr w:type="gramEnd"/>
      <w:r>
        <w:t xml:space="preserve"> los grupos fosfatos necesarios para el metabolismo de </w:t>
      </w:r>
      <w:proofErr w:type="spellStart"/>
      <w:r>
        <w:t>cerebrosidos</w:t>
      </w:r>
      <w:proofErr w:type="spellEnd"/>
      <w:r>
        <w:t xml:space="preserve"> y ácidos fosfatídicos que constituyen la esfingomielina y </w:t>
      </w:r>
      <w:proofErr w:type="spellStart"/>
      <w:r>
        <w:lastRenderedPageBreak/>
        <w:t>glicerofosfolípidos</w:t>
      </w:r>
      <w:proofErr w:type="spellEnd"/>
      <w:r>
        <w:t>, componentes principales de la vaina de mielina, lo que confiere al producto de propiedades tróficas para la maduración y regeneración axonal del tejido nervioso.</w:t>
      </w:r>
    </w:p>
    <w:p w14:paraId="0DCC5E66" w14:textId="77777777" w:rsidR="00157011" w:rsidRDefault="00157011" w:rsidP="00157011">
      <w:pPr>
        <w:jc w:val="both"/>
      </w:pPr>
      <w:r>
        <w:t>Los ensayos experimentales con animales a los cuales se les produce una neuropatía han puesto de manifiesto que la administración de CMP y UTP ejerce una acción preventiva y curativa. Tras la administración, se comprueba que hay un aumento de la densidad de la fibra nerviosa lesionada, así como de su diámetro, es decir, aumenta su consistencia y grosor. Esto se traduce en una activación del mecanismo de regeneración axonal y un aumento de la velocidad del flujo axonal. En consecuencia, se disminuye la inflamación, se aumenta la sensibilidad y se mejora la movilización de la zona afectada.</w:t>
      </w:r>
    </w:p>
    <w:p w14:paraId="744E27FF" w14:textId="77777777" w:rsidR="00157011" w:rsidRDefault="00157011" w:rsidP="00157011">
      <w:pPr>
        <w:jc w:val="both"/>
      </w:pPr>
    </w:p>
    <w:p w14:paraId="756163A2" w14:textId="77777777" w:rsidR="00157011" w:rsidRDefault="00157011" w:rsidP="00157011">
      <w:pPr>
        <w:jc w:val="both"/>
      </w:pPr>
      <w:r>
        <w:t>INDICACIONES TERAPÉUTICAS:</w:t>
      </w:r>
    </w:p>
    <w:p w14:paraId="343843C0" w14:textId="77777777" w:rsidR="00157011" w:rsidRDefault="00157011" w:rsidP="00157011">
      <w:pPr>
        <w:jc w:val="both"/>
      </w:pPr>
      <w:r>
        <w:t xml:space="preserve">Tratamiento de las neuropatías de origen osteoarticular (ciática, radiculitis, etc.), metabólico (polineuritis diabética, </w:t>
      </w:r>
    </w:p>
    <w:p w14:paraId="6D8BE700" w14:textId="77777777" w:rsidR="00157011" w:rsidRDefault="00157011" w:rsidP="00157011">
      <w:pPr>
        <w:jc w:val="both"/>
      </w:pPr>
      <w:r>
        <w:t xml:space="preserve">alcohólica, etc.), infeccioso (herpes zóster) y a </w:t>
      </w:r>
      <w:proofErr w:type="spellStart"/>
      <w:r>
        <w:t>frigore</w:t>
      </w:r>
      <w:proofErr w:type="spellEnd"/>
      <w:r>
        <w:t xml:space="preserve">. Neuralgia del Facial, Trigémino, Intercostal, Lumbago. </w:t>
      </w:r>
    </w:p>
    <w:p w14:paraId="2B29EB6E" w14:textId="77777777" w:rsidR="00157011" w:rsidRDefault="00157011" w:rsidP="00157011">
      <w:pPr>
        <w:jc w:val="both"/>
      </w:pPr>
    </w:p>
    <w:p w14:paraId="02399B54" w14:textId="77777777" w:rsidR="00157011" w:rsidRDefault="00157011" w:rsidP="00157011">
      <w:pPr>
        <w:jc w:val="both"/>
      </w:pPr>
      <w:r>
        <w:t>CONTRAINDICACIONES:</w:t>
      </w:r>
    </w:p>
    <w:p w14:paraId="77089A1D" w14:textId="77777777" w:rsidR="00157011" w:rsidRDefault="00157011" w:rsidP="00157011">
      <w:pPr>
        <w:jc w:val="both"/>
      </w:pPr>
      <w:r>
        <w:t>Hipersensibilidad a algunos de los componentes de la fórmula.</w:t>
      </w:r>
    </w:p>
    <w:p w14:paraId="200D3803" w14:textId="77777777" w:rsidR="00157011" w:rsidRDefault="00157011" w:rsidP="00157011">
      <w:pPr>
        <w:jc w:val="both"/>
      </w:pPr>
      <w:r>
        <w:t>POSOLOGÍA:</w:t>
      </w:r>
    </w:p>
    <w:p w14:paraId="362A7DAB" w14:textId="77777777" w:rsidR="00157011" w:rsidRDefault="00157011" w:rsidP="00157011">
      <w:pPr>
        <w:jc w:val="both"/>
      </w:pPr>
      <w:r>
        <w:t>Cápsula:</w:t>
      </w:r>
    </w:p>
    <w:p w14:paraId="1723D3E7" w14:textId="77777777" w:rsidR="00157011" w:rsidRDefault="00157011" w:rsidP="00157011">
      <w:pPr>
        <w:jc w:val="both"/>
      </w:pPr>
      <w:r>
        <w:t>Adultos: 1 cápsula cada 8 horas</w:t>
      </w:r>
    </w:p>
    <w:p w14:paraId="54850308" w14:textId="77777777" w:rsidR="00157011" w:rsidRDefault="00157011" w:rsidP="00157011">
      <w:pPr>
        <w:jc w:val="both"/>
      </w:pPr>
      <w:r>
        <w:t>Niños: 1 cápsula 2 veces al día</w:t>
      </w:r>
    </w:p>
    <w:p w14:paraId="0DD23A01" w14:textId="77777777" w:rsidR="00157011" w:rsidRDefault="00157011" w:rsidP="00157011">
      <w:pPr>
        <w:jc w:val="both"/>
      </w:pPr>
      <w:r>
        <w:t xml:space="preserve">Según criterio </w:t>
      </w:r>
      <w:proofErr w:type="spellStart"/>
      <w:r>
        <w:t>medico</w:t>
      </w:r>
      <w:proofErr w:type="spellEnd"/>
      <w:r>
        <w:t>.</w:t>
      </w:r>
    </w:p>
    <w:p w14:paraId="5507E1A6" w14:textId="77777777" w:rsidR="00157011" w:rsidRDefault="00157011" w:rsidP="00157011">
      <w:pPr>
        <w:jc w:val="both"/>
      </w:pPr>
    </w:p>
    <w:p w14:paraId="2A687A5E" w14:textId="77777777" w:rsidR="00157011" w:rsidRDefault="00157011" w:rsidP="00157011">
      <w:pPr>
        <w:jc w:val="both"/>
      </w:pPr>
      <w:r>
        <w:t>PRECAUCIONES Y ADVERTENCIAS:</w:t>
      </w:r>
    </w:p>
    <w:p w14:paraId="052B328E" w14:textId="77777777" w:rsidR="00157011" w:rsidRDefault="00157011" w:rsidP="00157011">
      <w:pPr>
        <w:jc w:val="both"/>
      </w:pPr>
      <w:r>
        <w:t>Hasta el momento no se han reportado.</w:t>
      </w:r>
    </w:p>
    <w:p w14:paraId="653F3339" w14:textId="77777777" w:rsidR="00157011" w:rsidRDefault="00157011" w:rsidP="00157011">
      <w:pPr>
        <w:jc w:val="both"/>
      </w:pPr>
    </w:p>
    <w:p w14:paraId="449CF00B" w14:textId="77777777" w:rsidR="00157011" w:rsidRDefault="00157011" w:rsidP="00157011">
      <w:pPr>
        <w:jc w:val="both"/>
      </w:pPr>
      <w:r>
        <w:t>REACCIONES ADVERSAS Y EFECTOS COLATERALES:</w:t>
      </w:r>
    </w:p>
    <w:p w14:paraId="53B1A3C5" w14:textId="77777777" w:rsidR="00157011" w:rsidRDefault="00157011" w:rsidP="00157011">
      <w:pPr>
        <w:jc w:val="both"/>
      </w:pPr>
      <w:r>
        <w:t>Puede presentarse en personas hipersensibles: náuseas, vómito, urticaria.</w:t>
      </w:r>
    </w:p>
    <w:p w14:paraId="60E4AB3C" w14:textId="77777777" w:rsidR="00157011" w:rsidRDefault="00157011" w:rsidP="00157011">
      <w:pPr>
        <w:jc w:val="both"/>
      </w:pPr>
      <w:r>
        <w:t>Notificación de sospechas de reacciones adversas</w:t>
      </w:r>
    </w:p>
    <w:p w14:paraId="3F8A0180" w14:textId="77777777" w:rsidR="00157011" w:rsidRDefault="00157011" w:rsidP="00157011">
      <w:pPr>
        <w:jc w:val="both"/>
      </w:pPr>
      <w:r>
        <w:t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</w:t>
      </w:r>
    </w:p>
    <w:p w14:paraId="2C686A23" w14:textId="77777777" w:rsidR="00157011" w:rsidRDefault="00157011" w:rsidP="00157011">
      <w:pPr>
        <w:jc w:val="both"/>
      </w:pPr>
    </w:p>
    <w:p w14:paraId="3CBC8400" w14:textId="77777777" w:rsidR="00157011" w:rsidRDefault="00157011" w:rsidP="00157011">
      <w:pPr>
        <w:jc w:val="both"/>
      </w:pPr>
      <w:r>
        <w:lastRenderedPageBreak/>
        <w:t>INTERACCIONES CON ALIMENTOS Y MEDICAMENTOS:</w:t>
      </w:r>
    </w:p>
    <w:p w14:paraId="2720D230" w14:textId="77777777" w:rsidR="00157011" w:rsidRDefault="00157011" w:rsidP="00157011">
      <w:pPr>
        <w:jc w:val="both"/>
      </w:pPr>
      <w:r>
        <w:t>No se conocen.</w:t>
      </w:r>
    </w:p>
    <w:p w14:paraId="312C3B47" w14:textId="77777777" w:rsidR="00157011" w:rsidRDefault="00157011" w:rsidP="00157011">
      <w:pPr>
        <w:jc w:val="both"/>
      </w:pPr>
    </w:p>
    <w:p w14:paraId="08EAE358" w14:textId="77777777" w:rsidR="00157011" w:rsidRDefault="00157011" w:rsidP="00157011">
      <w:pPr>
        <w:jc w:val="both"/>
      </w:pPr>
      <w:r>
        <w:t>SOBREDOSIFICACIÓN:</w:t>
      </w:r>
    </w:p>
    <w:p w14:paraId="36206490" w14:textId="77777777" w:rsidR="00157011" w:rsidRDefault="00157011" w:rsidP="00157011">
      <w:pPr>
        <w:jc w:val="both"/>
      </w:pPr>
      <w:r>
        <w:t xml:space="preserve">Dada la escasa toxicidad del preparado no se </w:t>
      </w:r>
      <w:proofErr w:type="spellStart"/>
      <w:r>
        <w:t>preve</w:t>
      </w:r>
      <w:proofErr w:type="spellEnd"/>
      <w:r>
        <w:t xml:space="preserve"> la intoxicación por sobredosis. El riesgo mayor serían las manifestaciones alérgicas por lo que se le daría tratamiento de sostén al paciente.</w:t>
      </w:r>
    </w:p>
    <w:p w14:paraId="13BEA7A1" w14:textId="77777777" w:rsidR="00157011" w:rsidRDefault="00157011" w:rsidP="00157011">
      <w:pPr>
        <w:jc w:val="both"/>
      </w:pPr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011).</w:t>
      </w:r>
    </w:p>
    <w:p w14:paraId="143191A0" w14:textId="77777777" w:rsidR="00157011" w:rsidRDefault="00157011" w:rsidP="00157011">
      <w:pPr>
        <w:jc w:val="both"/>
      </w:pPr>
    </w:p>
    <w:p w14:paraId="4CAC5B33" w14:textId="77777777" w:rsidR="00157011" w:rsidRDefault="00157011" w:rsidP="00157011">
      <w:pPr>
        <w:jc w:val="both"/>
      </w:pPr>
      <w:r>
        <w:t>RESTRICCIONES DE USO:</w:t>
      </w:r>
    </w:p>
    <w:p w14:paraId="0B339696" w14:textId="77777777" w:rsidR="00157011" w:rsidRDefault="00157011" w:rsidP="00157011">
      <w:pPr>
        <w:jc w:val="both"/>
      </w:pPr>
      <w:r>
        <w:t>Hasta el momento no se han reportado. No está contraindicado en embarazo. La pauta de administración debe de ser establecida por el médico.</w:t>
      </w:r>
    </w:p>
    <w:p w14:paraId="5524B0EA" w14:textId="77777777" w:rsidR="00157011" w:rsidRDefault="00157011" w:rsidP="00157011">
      <w:pPr>
        <w:jc w:val="both"/>
      </w:pPr>
    </w:p>
    <w:p w14:paraId="7BA3D23A" w14:textId="77777777" w:rsidR="00157011" w:rsidRDefault="00157011" w:rsidP="00157011">
      <w:pPr>
        <w:jc w:val="both"/>
      </w:pPr>
      <w:r>
        <w:t>CONSERVACIÓN:</w:t>
      </w:r>
    </w:p>
    <w:p w14:paraId="56C4F760" w14:textId="77777777" w:rsidR="00157011" w:rsidRDefault="00157011" w:rsidP="00157011">
      <w:pPr>
        <w:jc w:val="both"/>
      </w:pPr>
      <w:r>
        <w:t>Almacenar a temperatura entre 15° y 30 °C.</w:t>
      </w:r>
    </w:p>
    <w:p w14:paraId="5D5304E6" w14:textId="77777777" w:rsidR="00157011" w:rsidRDefault="00157011" w:rsidP="00157011">
      <w:pPr>
        <w:jc w:val="both"/>
      </w:pPr>
    </w:p>
    <w:p w14:paraId="54EFE264" w14:textId="77777777" w:rsidR="00157011" w:rsidRDefault="00157011" w:rsidP="00157011">
      <w:pPr>
        <w:jc w:val="both"/>
      </w:pPr>
      <w:r>
        <w:t>PRESENTACIONES:</w:t>
      </w:r>
    </w:p>
    <w:p w14:paraId="11CCF351" w14:textId="77777777" w:rsidR="00157011" w:rsidRDefault="00157011" w:rsidP="00157011">
      <w:pPr>
        <w:jc w:val="both"/>
      </w:pPr>
      <w:r>
        <w:t>Caja conteniendo 20 / 30 cápsulas.</w:t>
      </w:r>
    </w:p>
    <w:p w14:paraId="7E9F2DDC" w14:textId="77777777" w:rsidR="00157011" w:rsidRDefault="00157011" w:rsidP="00157011">
      <w:pPr>
        <w:jc w:val="both"/>
      </w:pPr>
    </w:p>
    <w:p w14:paraId="3BAF3D0B" w14:textId="77777777" w:rsidR="00157011" w:rsidRDefault="00157011" w:rsidP="00157011">
      <w:pPr>
        <w:jc w:val="both"/>
      </w:pPr>
    </w:p>
    <w:p w14:paraId="4CC5AD08" w14:textId="77777777" w:rsidR="00157011" w:rsidRDefault="00157011" w:rsidP="00157011">
      <w:pPr>
        <w:jc w:val="both"/>
      </w:pPr>
      <w:r>
        <w:t>Este medicamento deberá ser utilizado únicamente por prescripción médica y no podrá repetirse sin nueva indicación del facultativo.</w:t>
      </w:r>
    </w:p>
    <w:p w14:paraId="568BE42C" w14:textId="77777777" w:rsidR="00157011" w:rsidRDefault="00157011" w:rsidP="00157011">
      <w:pPr>
        <w:jc w:val="both"/>
      </w:pPr>
      <w:r>
        <w:t>En caso de uso de este medicamento sin prescripción médica, la ocurrencia de efectos adversos e indeseables será de exclusiva responsabilidad de quién lo consuma.</w:t>
      </w:r>
    </w:p>
    <w:p w14:paraId="4FBD44C6" w14:textId="77777777" w:rsidR="00157011" w:rsidRDefault="00157011" w:rsidP="00157011">
      <w:pPr>
        <w:jc w:val="both"/>
      </w:pPr>
    </w:p>
    <w:p w14:paraId="2B044323" w14:textId="77777777" w:rsidR="00157011" w:rsidRDefault="00157011" w:rsidP="00157011">
      <w:pPr>
        <w:jc w:val="both"/>
      </w:pPr>
      <w:r>
        <w:t>Si Ud. es deportista y está sometido a control de doping, no consuma este producto sin consultar a su médico.</w:t>
      </w:r>
    </w:p>
    <w:p w14:paraId="5D905C12" w14:textId="77777777" w:rsidR="00157011" w:rsidRDefault="00157011" w:rsidP="00157011">
      <w:pPr>
        <w:jc w:val="both"/>
      </w:pPr>
      <w:r>
        <w:t>Director Técnico: Q.F. Laura Ramírez</w:t>
      </w:r>
    </w:p>
    <w:p w14:paraId="06290DE3" w14:textId="77777777" w:rsidR="00157011" w:rsidRDefault="00157011" w:rsidP="00157011">
      <w:pPr>
        <w:jc w:val="both"/>
      </w:pPr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14:paraId="70066DCA" w14:textId="77777777" w:rsidR="00157011" w:rsidRDefault="00157011" w:rsidP="00157011">
      <w:pPr>
        <w:jc w:val="both"/>
      </w:pPr>
      <w:r>
        <w:t>Autorizado por D.N.V.S. del M.S.P. y B.S.</w:t>
      </w:r>
    </w:p>
    <w:p w14:paraId="41AEE4A8" w14:textId="77777777" w:rsidR="00157011" w:rsidRDefault="00157011" w:rsidP="00157011">
      <w:pPr>
        <w:jc w:val="both"/>
      </w:pPr>
    </w:p>
    <w:p w14:paraId="13140CC5" w14:textId="6D86C7B0" w:rsidR="00247AD4" w:rsidRDefault="00157011" w:rsidP="00157011">
      <w:pPr>
        <w:jc w:val="both"/>
      </w:pPr>
      <w:r>
        <w:t>MANTENER FUERA DEL ALCANCE DE LOS NIÑOS</w:t>
      </w:r>
    </w:p>
    <w:sectPr w:rsidR="0024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1562FC"/>
    <w:rsid w:val="00157011"/>
    <w:rsid w:val="00247AD4"/>
    <w:rsid w:val="003366EF"/>
    <w:rsid w:val="003B013B"/>
    <w:rsid w:val="005A2E3C"/>
    <w:rsid w:val="005C4C1D"/>
    <w:rsid w:val="007067C4"/>
    <w:rsid w:val="00755CD2"/>
    <w:rsid w:val="0076637C"/>
    <w:rsid w:val="00952608"/>
    <w:rsid w:val="00985654"/>
    <w:rsid w:val="00B61E7F"/>
    <w:rsid w:val="00CF4F48"/>
    <w:rsid w:val="00D02184"/>
    <w:rsid w:val="00ED30D5"/>
    <w:rsid w:val="00F53C99"/>
    <w:rsid w:val="00F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994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2020-08-24T18:54:00Z</dcterms:created>
  <dcterms:modified xsi:type="dcterms:W3CDTF">2020-08-24T18:54:00Z</dcterms:modified>
</cp:coreProperties>
</file>