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2F" w:rsidRDefault="008B462F" w:rsidP="008B462F">
      <w:pPr>
        <w:pStyle w:val="NormalWeb"/>
      </w:pPr>
      <w:r>
        <w:t>NOFLUDES®</w:t>
      </w:r>
      <w:bookmarkStart w:id="0" w:name="_GoBack"/>
      <w:bookmarkEnd w:id="0"/>
    </w:p>
    <w:p w:rsidR="008B462F" w:rsidRDefault="008B462F" w:rsidP="008B462F">
      <w:pPr>
        <w:pStyle w:val="NormalWeb"/>
      </w:pPr>
      <w:r>
        <w:t>LEVOCETIRIZINA</w:t>
      </w:r>
    </w:p>
    <w:p w:rsidR="008B462F" w:rsidRDefault="008B462F" w:rsidP="008B462F">
      <w:pPr>
        <w:pStyle w:val="NormalWeb"/>
      </w:pPr>
      <w:r>
        <w:t xml:space="preserve">Venta Bajo Receta Comprimidos Recubiertos/Jarabe Industria Paraguaya V.A.: Oral </w:t>
      </w:r>
    </w:p>
    <w:p w:rsidR="008B462F" w:rsidRDefault="008B462F" w:rsidP="008B462F">
      <w:pPr>
        <w:pStyle w:val="NormalWeb"/>
      </w:pPr>
      <w:r>
        <w:t xml:space="preserve">FORMULA: </w:t>
      </w:r>
    </w:p>
    <w:p w:rsidR="008B462F" w:rsidRDefault="008B462F" w:rsidP="008B462F">
      <w:pPr>
        <w:pStyle w:val="NormalWeb"/>
      </w:pPr>
      <w:r>
        <w:t>Cada comprimido recubierto contiene:</w:t>
      </w:r>
    </w:p>
    <w:p w:rsidR="008B462F" w:rsidRDefault="008B462F" w:rsidP="008B462F">
      <w:pPr>
        <w:pStyle w:val="NormalWeb"/>
      </w:pPr>
      <w:proofErr w:type="spellStart"/>
      <w:r>
        <w:t>Levocetirizina</w:t>
      </w:r>
      <w:proofErr w:type="spellEnd"/>
      <w:r>
        <w:t xml:space="preserve"> Clorhidrato....................................................................................5 mg.</w:t>
      </w:r>
    </w:p>
    <w:p w:rsidR="008B462F" w:rsidRDefault="008B462F" w:rsidP="008B462F">
      <w:pPr>
        <w:pStyle w:val="NormalWeb"/>
      </w:pPr>
      <w:r>
        <w:t>Excipientes..........................................................................................................c.s.p.</w:t>
      </w:r>
    </w:p>
    <w:p w:rsidR="008B462F" w:rsidRDefault="008B462F" w:rsidP="008B462F">
      <w:pPr>
        <w:pStyle w:val="NormalWeb"/>
      </w:pPr>
      <w:r>
        <w:t xml:space="preserve">FORMULA: </w:t>
      </w:r>
    </w:p>
    <w:p w:rsidR="008B462F" w:rsidRDefault="008B462F" w:rsidP="008B462F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</w:t>
      </w:r>
    </w:p>
    <w:p w:rsidR="008B462F" w:rsidRDefault="008B462F" w:rsidP="008B462F">
      <w:pPr>
        <w:pStyle w:val="NormalWeb"/>
      </w:pPr>
      <w:proofErr w:type="spellStart"/>
      <w:r>
        <w:t>Levocetirizina</w:t>
      </w:r>
      <w:proofErr w:type="spellEnd"/>
      <w:r>
        <w:t xml:space="preserve"> Clorhidrato.................................................................................2,5 mg.</w:t>
      </w:r>
    </w:p>
    <w:p w:rsidR="008B462F" w:rsidRDefault="008B462F" w:rsidP="008B462F">
      <w:pPr>
        <w:pStyle w:val="NormalWeb"/>
      </w:pPr>
      <w:r>
        <w:t xml:space="preserve">Excipientes..........................................................................................................c.s.p. </w:t>
      </w:r>
    </w:p>
    <w:p w:rsidR="008B462F" w:rsidRDefault="008B462F" w:rsidP="008B462F">
      <w:pPr>
        <w:pStyle w:val="NormalWeb"/>
      </w:pPr>
      <w:r>
        <w:t>No Contiene Azúcar</w:t>
      </w:r>
    </w:p>
    <w:p w:rsidR="008B462F" w:rsidRDefault="008B462F" w:rsidP="008B462F">
      <w:pPr>
        <w:pStyle w:val="NormalWeb"/>
      </w:pPr>
      <w:r>
        <w:t>ACCIÓN TERAPÉUTICA:</w:t>
      </w:r>
    </w:p>
    <w:p w:rsidR="008B462F" w:rsidRDefault="008B462F" w:rsidP="008B462F">
      <w:pPr>
        <w:pStyle w:val="NormalWeb"/>
      </w:pPr>
      <w:r>
        <w:t>Antihistamínico.</w:t>
      </w:r>
    </w:p>
    <w:p w:rsidR="008B462F" w:rsidRDefault="008B462F" w:rsidP="008B462F">
      <w:pPr>
        <w:pStyle w:val="NormalWeb"/>
      </w:pPr>
      <w:r>
        <w:t>MECANISMO DE ACCIÓN Y DATOS FARMACOCINÉTICOS:</w:t>
      </w:r>
    </w:p>
    <w:p w:rsidR="008B462F" w:rsidRDefault="008B462F" w:rsidP="008B462F">
      <w:pPr>
        <w:pStyle w:val="NormalWeb"/>
      </w:pPr>
      <w:r>
        <w:t xml:space="preserve">El </w:t>
      </w:r>
      <w:proofErr w:type="spellStart"/>
      <w:r>
        <w:t>Hidrocloruro</w:t>
      </w:r>
      <w:proofErr w:type="spellEnd"/>
      <w:r>
        <w:t xml:space="preserve"> de la </w:t>
      </w:r>
      <w:proofErr w:type="spellStart"/>
      <w:r>
        <w:t>Cetirizina</w:t>
      </w:r>
      <w:proofErr w:type="spellEnd"/>
      <w:r>
        <w:t xml:space="preserve">, un derivado </w:t>
      </w:r>
      <w:proofErr w:type="spellStart"/>
      <w:r>
        <w:t>piperazínico</w:t>
      </w:r>
      <w:proofErr w:type="spellEnd"/>
      <w:r>
        <w:t xml:space="preserve">, y metabolito de la </w:t>
      </w:r>
      <w:proofErr w:type="spellStart"/>
      <w:r>
        <w:t>hidroxizina</w:t>
      </w:r>
      <w:proofErr w:type="spellEnd"/>
      <w:r>
        <w:t xml:space="preserve">, se describe como un antihistamínico no sedante de larga duración y tiene cierta actividad estabilizante de los </w:t>
      </w:r>
      <w:proofErr w:type="spellStart"/>
      <w:r>
        <w:t>mastocitos</w:t>
      </w:r>
      <w:proofErr w:type="spellEnd"/>
      <w:r>
        <w:t xml:space="preserve">. Posee una acción bloqueante específica y selectiva sobre los receptores </w:t>
      </w:r>
      <w:proofErr w:type="spellStart"/>
      <w:r>
        <w:t>histaminérgicos</w:t>
      </w:r>
      <w:proofErr w:type="spellEnd"/>
      <w:r>
        <w:t xml:space="preserve"> H1 con una elevada afinidad que es dos veces mayor que la de </w:t>
      </w:r>
      <w:proofErr w:type="spellStart"/>
      <w:r>
        <w:t>Cetirizina</w:t>
      </w:r>
      <w:proofErr w:type="spellEnd"/>
      <w:r>
        <w:t>. Luego de su administración por vía oral se absorbe en forma rápida y completa alcanzando su pico plasmático los 55 minutos. A nivel plasmático presenta una amplia ligadura a las proteínas plasmáticas 90%. Posee un escaso metabolismo y su vida media sérica es de 7-9 horas. Su principal vía de eliminación es renal por filtración glomerular y secreción tubular activa.</w:t>
      </w:r>
    </w:p>
    <w:p w:rsidR="008B462F" w:rsidRDefault="008B462F" w:rsidP="008B462F">
      <w:pPr>
        <w:pStyle w:val="NormalWeb"/>
      </w:pPr>
      <w:r>
        <w:t>INDICACIONES TERAPÉUTICAS:</w:t>
      </w:r>
    </w:p>
    <w:p w:rsidR="008B462F" w:rsidRDefault="008B462F" w:rsidP="008B462F">
      <w:pPr>
        <w:pStyle w:val="NormalWeb"/>
      </w:pPr>
      <w:proofErr w:type="spellStart"/>
      <w:r>
        <w:t>Esta</w:t>
      </w:r>
      <w:proofErr w:type="spellEnd"/>
      <w:r>
        <w:t xml:space="preserve"> indicado para el tratamiento de los síntomas asociados a enfermedades alérgicas como: Rinitis alérgica estacional y perenne, urticaria crónica idiopática. </w:t>
      </w:r>
    </w:p>
    <w:p w:rsidR="008B462F" w:rsidRDefault="008B462F" w:rsidP="008B462F">
      <w:pPr>
        <w:pStyle w:val="NormalWeb"/>
      </w:pPr>
      <w:r>
        <w:t xml:space="preserve">POSOLOGÍA Y MODO DE USO: </w:t>
      </w:r>
    </w:p>
    <w:p w:rsidR="008B462F" w:rsidRDefault="008B462F" w:rsidP="008B462F">
      <w:pPr>
        <w:pStyle w:val="NormalWeb"/>
      </w:pPr>
      <w:r>
        <w:t xml:space="preserve">El médico debe indicar la posología y el tiempo de tratamiento adecuado a su caso particular, no obstante la dosis recomendada usual es: Adultos y adolescentes: La dosis recomendada es de 5 mg (10 </w:t>
      </w:r>
      <w:proofErr w:type="spellStart"/>
      <w:r>
        <w:t>mL</w:t>
      </w:r>
      <w:proofErr w:type="spellEnd"/>
      <w:r>
        <w:t xml:space="preserve">). Ancianos: Se recomienda ajustar la dosis sólo en ancianos que padezcan disfunción renal moderada a severa. Niños entre 6 y 12 años: La dosis diaria recomendada es de 5 mg (10 </w:t>
      </w:r>
      <w:proofErr w:type="spellStart"/>
      <w:r>
        <w:t>mL</w:t>
      </w:r>
      <w:proofErr w:type="spellEnd"/>
      <w:r>
        <w:t xml:space="preserve">). Niños menores de 6 años: No se recomienda en menores de 6 años ya que la dosis no puede ajustarse de manera precisa. Niños entre 2 y 6 años: La dosis debe ser establecida cuidadosamente por el médico. Pacientes con disfunción renal: Los intervalos de dosificación deben individualizarse de acuerdo a la función renal del paciente. </w:t>
      </w:r>
    </w:p>
    <w:p w:rsidR="008B462F" w:rsidRDefault="008B462F" w:rsidP="008B462F">
      <w:pPr>
        <w:pStyle w:val="NormalWeb"/>
      </w:pPr>
      <w:r>
        <w:t>CONTRAINDICACIONES:</w:t>
      </w:r>
    </w:p>
    <w:p w:rsidR="008B462F" w:rsidRDefault="008B462F" w:rsidP="008B462F">
      <w:pPr>
        <w:pStyle w:val="NormalWeb"/>
      </w:pPr>
      <w:r>
        <w:t xml:space="preserve">Personas que presentan síntomas de alergia a </w:t>
      </w:r>
      <w:proofErr w:type="spellStart"/>
      <w:r>
        <w:t>Levocetirizina</w:t>
      </w:r>
      <w:proofErr w:type="spellEnd"/>
      <w:r>
        <w:t xml:space="preserve">, </w:t>
      </w:r>
      <w:proofErr w:type="spellStart"/>
      <w:r>
        <w:t>Cetirizina</w:t>
      </w:r>
      <w:proofErr w:type="spellEnd"/>
      <w:r>
        <w:t>. Si ha presentado alergia a algún excipiente de la formulación.</w:t>
      </w:r>
    </w:p>
    <w:p w:rsidR="008B462F" w:rsidRDefault="008B462F" w:rsidP="008B462F">
      <w:pPr>
        <w:pStyle w:val="NormalWeb"/>
      </w:pPr>
      <w:r>
        <w:t>PRECAUCIONES Y ADVERTENCIAS:</w:t>
      </w:r>
    </w:p>
    <w:p w:rsidR="008B462F" w:rsidRDefault="008B462F" w:rsidP="008B462F">
      <w:pPr>
        <w:pStyle w:val="NormalWeb"/>
      </w:pPr>
      <w:r>
        <w:t xml:space="preserve">Los ancianos son más sensibles a los efectos adversos de este medicamento como confusión, mareos, irritabilidad, sequedad de boca, nariz y garganta, por lo que se recomienda una especial vigilancia y sobre todo en aquellos que padecen de alguna enfermedad de los riñones. Embarazo y lactancia: Este medicamento puede causar daño al feto; si está embarazada usted debe consultar al médico antes de usar, éste medicamento pasa a la leche materna y puede afectar al niño, por lo que debe consultar a su médico sobre la conveniencia de usar este medicamento si está amamantando. No debe utilizarse en niños menores de 2 años debido a que son más sensibles a </w:t>
      </w:r>
      <w:proofErr w:type="gramStart"/>
      <w:r>
        <w:t>las</w:t>
      </w:r>
      <w:proofErr w:type="gramEnd"/>
      <w:r>
        <w:t xml:space="preserve"> efectos adversos. El empleo en pacientes que están tomando depresores del S.N.C., o alcohol puede reducir la reactividad y las reacciones de alerta. </w:t>
      </w:r>
    </w:p>
    <w:p w:rsidR="008B462F" w:rsidRDefault="008B462F" w:rsidP="008B462F">
      <w:pPr>
        <w:pStyle w:val="NormalWeb"/>
      </w:pPr>
      <w:r>
        <w:t>REACCIONES ADVERSAS Y EFECTOS COLATERALES:</w:t>
      </w:r>
    </w:p>
    <w:p w:rsidR="008B462F" w:rsidRDefault="008B462F" w:rsidP="008B462F">
      <w:pPr>
        <w:pStyle w:val="NormalWeb"/>
      </w:pPr>
      <w:r>
        <w:t>Existen efectos que se presentan rara vez pero son severos y en caso de presentarse debe acudir en forma inmediata al médico: Reacciones alérgicas graves, cansancio.</w:t>
      </w:r>
    </w:p>
    <w:p w:rsidR="008B462F" w:rsidRDefault="008B462F" w:rsidP="008B462F">
      <w:pPr>
        <w:pStyle w:val="NormalWeb"/>
      </w:pPr>
      <w:r>
        <w:t>Ocasionalmente se han referido algunas manifestaciones de carácter leve como sequedad de boca, cefalea, somnolencia, fatiga, astenia, que desaparecen al suprimir el tratamiento.</w:t>
      </w:r>
    </w:p>
    <w:p w:rsidR="008B462F" w:rsidRDefault="008B462F" w:rsidP="008B462F">
      <w:pPr>
        <w:pStyle w:val="NormalWeb"/>
      </w:pPr>
      <w:r>
        <w:t xml:space="preserve">INTERACCIONES CON MEDICAMENTOS Y ALIMENTOS: </w:t>
      </w:r>
    </w:p>
    <w:p w:rsidR="008B462F" w:rsidRDefault="008B462F" w:rsidP="008B462F">
      <w:pPr>
        <w:pStyle w:val="NormalWeb"/>
      </w:pPr>
      <w:r>
        <w:t>El uso concomitante con: Relajantes musculares, inductores del sueño, tranquilizantes, antidepresivos pueden aumentar los efectos sedantes.</w:t>
      </w:r>
    </w:p>
    <w:p w:rsidR="008B462F" w:rsidRDefault="008B462F" w:rsidP="008B462F">
      <w:pPr>
        <w:pStyle w:val="NormalWeb"/>
      </w:pPr>
      <w:r>
        <w:t xml:space="preserve">Teofilina: Incrementa levemente el efecto de la </w:t>
      </w:r>
      <w:proofErr w:type="spellStart"/>
      <w:r>
        <w:t>Levocetirizina</w:t>
      </w:r>
      <w:proofErr w:type="spellEnd"/>
      <w:r>
        <w:t xml:space="preserve"> y disminuye su eliminación.</w:t>
      </w:r>
    </w:p>
    <w:p w:rsidR="008B462F" w:rsidRDefault="008B462F" w:rsidP="008B462F">
      <w:pPr>
        <w:pStyle w:val="NormalWeb"/>
      </w:pPr>
      <w:r>
        <w:t>SOBREDOSIFICACIÓN:</w:t>
      </w:r>
    </w:p>
    <w:p w:rsidR="008B462F" w:rsidRDefault="008B462F" w:rsidP="008B462F">
      <w:pPr>
        <w:pStyle w:val="NormalWeb"/>
      </w:pPr>
      <w:r>
        <w:t xml:space="preserve">Los </w:t>
      </w:r>
      <w:proofErr w:type="spellStart"/>
      <w:r>
        <w:t>sintomas</w:t>
      </w:r>
      <w:proofErr w:type="spellEnd"/>
      <w:r>
        <w:t xml:space="preserve"> de sobredosis corresponden a una intensificación de los efectos adversos descritos, tales como somnolencia marcada, agitación o inquietud.</w:t>
      </w:r>
    </w:p>
    <w:p w:rsidR="008B462F" w:rsidRDefault="008B462F" w:rsidP="008B462F">
      <w:pPr>
        <w:pStyle w:val="NormalWeb"/>
      </w:pPr>
      <w:r>
        <w:t>En caso de sobredosis o ingestión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8B462F" w:rsidRDefault="008B462F" w:rsidP="008B462F">
      <w:pPr>
        <w:pStyle w:val="NormalWeb"/>
      </w:pPr>
      <w:r>
        <w:t>RESTRICCIÓN DE USO:</w:t>
      </w:r>
    </w:p>
    <w:p w:rsidR="008B462F" w:rsidRDefault="008B462F" w:rsidP="008B462F">
      <w:pPr>
        <w:pStyle w:val="NormalWeb"/>
      </w:pPr>
      <w:r>
        <w:t>Uso profesional.</w:t>
      </w:r>
    </w:p>
    <w:p w:rsidR="008B462F" w:rsidRDefault="008B462F" w:rsidP="008B462F">
      <w:pPr>
        <w:pStyle w:val="NormalWeb"/>
      </w:pPr>
      <w:r>
        <w:t xml:space="preserve">CONSERVACIÓN: </w:t>
      </w:r>
    </w:p>
    <w:p w:rsidR="008B462F" w:rsidRDefault="008B462F" w:rsidP="008B462F">
      <w:pPr>
        <w:pStyle w:val="NormalWeb"/>
      </w:pPr>
      <w:r>
        <w:t>Almacenar a temperatura entre 15° y 30 °C.</w:t>
      </w:r>
    </w:p>
    <w:p w:rsidR="008B462F" w:rsidRDefault="008B462F" w:rsidP="008B462F">
      <w:pPr>
        <w:pStyle w:val="NormalWeb"/>
      </w:pPr>
      <w:r>
        <w:t>PRESENTACIÓN:</w:t>
      </w:r>
    </w:p>
    <w:p w:rsidR="008B462F" w:rsidRDefault="008B462F" w:rsidP="008B462F">
      <w:pPr>
        <w:pStyle w:val="NormalWeb"/>
      </w:pPr>
      <w:r>
        <w:t>Caja conteniendo 30 comprimidos recubiertos.</w:t>
      </w:r>
    </w:p>
    <w:p w:rsidR="008B462F" w:rsidRDefault="008B462F" w:rsidP="008B462F">
      <w:pPr>
        <w:pStyle w:val="NormalWeb"/>
      </w:pPr>
      <w:r>
        <w:t xml:space="preserve">Caja conteniendo un frasco de 100 </w:t>
      </w:r>
      <w:proofErr w:type="spellStart"/>
      <w:r>
        <w:t>mL</w:t>
      </w:r>
      <w:proofErr w:type="spellEnd"/>
      <w:r>
        <w:t>.</w:t>
      </w:r>
    </w:p>
    <w:p w:rsidR="008B462F" w:rsidRDefault="008B462F" w:rsidP="008B462F">
      <w:pPr>
        <w:pStyle w:val="NormalWeb"/>
      </w:pPr>
      <w:r>
        <w:t>Estos medicamentos deben ser utilizados únicamente por prescripción médica y no podrán repetirse sin nueva indicación del facultativo. En caso de uso de estos medicamentos sin prescripción médica, la ocurrencia de efectos adversos e indeseables será de exclusiva responsabilidad de quién lo consuma.</w:t>
      </w:r>
    </w:p>
    <w:p w:rsidR="008B462F" w:rsidRDefault="008B462F" w:rsidP="008B462F">
      <w:pPr>
        <w:pStyle w:val="NormalWeb"/>
      </w:pPr>
      <w:r>
        <w:t>Si Ud. es deportista y está sometido a control de doping, no consuma este producto sin consultar a su médico.</w:t>
      </w:r>
    </w:p>
    <w:p w:rsidR="008B462F" w:rsidRDefault="008B462F" w:rsidP="008B462F">
      <w:pPr>
        <w:pStyle w:val="NormalWeb"/>
      </w:pPr>
      <w:r>
        <w:t>Director Técnico: Q. F. Laura Ramírez</w:t>
      </w:r>
    </w:p>
    <w:p w:rsidR="008B462F" w:rsidRDefault="008B462F" w:rsidP="008B462F">
      <w:pPr>
        <w:pStyle w:val="NormalWeb"/>
      </w:pPr>
      <w:r>
        <w:t>Reg. Prof. Nº 4.142</w:t>
      </w:r>
    </w:p>
    <w:p w:rsidR="008B462F" w:rsidRDefault="008B462F" w:rsidP="008B462F">
      <w:pPr>
        <w:pStyle w:val="NormalWeb"/>
      </w:pPr>
      <w:r>
        <w:t>Autorizado por D.N.V.S. del M.S.P. y B.S.</w:t>
      </w:r>
    </w:p>
    <w:p w:rsidR="008B462F" w:rsidRDefault="008B462F" w:rsidP="008B462F">
      <w:pPr>
        <w:pStyle w:val="NormalWeb"/>
      </w:pPr>
      <w:r>
        <w:t xml:space="preserve">MANTENER FUERA DEL ALCANCE DE LOS NIÑOS </w:t>
      </w:r>
    </w:p>
    <w:p w:rsidR="00BB7906" w:rsidRPr="00BB7906" w:rsidRDefault="00BB7906" w:rsidP="00BB7906">
      <w:pPr>
        <w:rPr>
          <w:b/>
          <w:sz w:val="84"/>
          <w:szCs w:val="84"/>
        </w:rPr>
      </w:pPr>
    </w:p>
    <w:sectPr w:rsidR="00BB7906" w:rsidRPr="00BB7906" w:rsidSect="008B4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3"/>
    <w:rsid w:val="000D71EA"/>
    <w:rsid w:val="002162F2"/>
    <w:rsid w:val="00243C7F"/>
    <w:rsid w:val="002B3B52"/>
    <w:rsid w:val="00524B1B"/>
    <w:rsid w:val="005C7DD8"/>
    <w:rsid w:val="0060147B"/>
    <w:rsid w:val="006452BA"/>
    <w:rsid w:val="00676EBF"/>
    <w:rsid w:val="006C6C23"/>
    <w:rsid w:val="007414CC"/>
    <w:rsid w:val="008629FC"/>
    <w:rsid w:val="00875137"/>
    <w:rsid w:val="008B462F"/>
    <w:rsid w:val="00987348"/>
    <w:rsid w:val="00990412"/>
    <w:rsid w:val="00BB7906"/>
    <w:rsid w:val="00C64F22"/>
    <w:rsid w:val="00ED6D07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8BBE-BFC1-4451-B1EE-29C1C0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2020-12-01T16:34:00Z</cp:lastPrinted>
  <dcterms:created xsi:type="dcterms:W3CDTF">2020-12-01T18:23:00Z</dcterms:created>
  <dcterms:modified xsi:type="dcterms:W3CDTF">2020-12-01T18:23:00Z</dcterms:modified>
</cp:coreProperties>
</file>