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5D4F" w14:textId="77777777" w:rsidR="008B794B" w:rsidRPr="008B794B" w:rsidRDefault="008B794B" w:rsidP="008B794B">
      <w:pPr>
        <w:jc w:val="center"/>
        <w:rPr>
          <w:b/>
          <w:bCs/>
        </w:rPr>
      </w:pPr>
      <w:r w:rsidRPr="008B794B">
        <w:rPr>
          <w:b/>
          <w:bCs/>
        </w:rPr>
        <w:t>NOVOBLOCK D</w:t>
      </w:r>
    </w:p>
    <w:p w14:paraId="0661AB6A" w14:textId="066D80B1" w:rsidR="001562FC" w:rsidRDefault="008B794B" w:rsidP="008B794B">
      <w:pPr>
        <w:jc w:val="center"/>
        <w:rPr>
          <w:b/>
          <w:bCs/>
        </w:rPr>
      </w:pPr>
      <w:r w:rsidRPr="008B794B">
        <w:rPr>
          <w:b/>
          <w:bCs/>
        </w:rPr>
        <w:t xml:space="preserve">BISOPROLOL FUMARATO </w:t>
      </w:r>
      <w:r>
        <w:rPr>
          <w:b/>
          <w:bCs/>
        </w:rPr>
        <w:t>–</w:t>
      </w:r>
      <w:r w:rsidRPr="008B794B">
        <w:rPr>
          <w:b/>
          <w:bCs/>
        </w:rPr>
        <w:t xml:space="preserve"> HIDROCLOROTIAZIDA</w:t>
      </w:r>
    </w:p>
    <w:p w14:paraId="2CDDB961" w14:textId="77777777" w:rsidR="008B794B" w:rsidRPr="00657455" w:rsidRDefault="008B794B" w:rsidP="008B794B">
      <w:pPr>
        <w:jc w:val="both"/>
        <w:rPr>
          <w:sz w:val="36"/>
          <w:szCs w:val="36"/>
        </w:rPr>
      </w:pPr>
      <w:r w:rsidRPr="00657455">
        <w:rPr>
          <w:sz w:val="36"/>
          <w:szCs w:val="36"/>
        </w:rPr>
        <w:t>NOVOBLOCK D PLUS</w:t>
      </w:r>
    </w:p>
    <w:p w14:paraId="511D78FB" w14:textId="77777777" w:rsidR="008B794B" w:rsidRPr="008B794B" w:rsidRDefault="008B794B" w:rsidP="008B794B">
      <w:pPr>
        <w:jc w:val="both"/>
      </w:pPr>
      <w:r w:rsidRPr="008B794B">
        <w:t>Formula:</w:t>
      </w:r>
    </w:p>
    <w:p w14:paraId="72B71E9B" w14:textId="77777777" w:rsidR="008B794B" w:rsidRPr="008B794B" w:rsidRDefault="008B794B" w:rsidP="008B794B">
      <w:pPr>
        <w:jc w:val="both"/>
      </w:pPr>
      <w:r w:rsidRPr="008B794B">
        <w:t>Cada comprimido recubierto contiene:</w:t>
      </w:r>
    </w:p>
    <w:p w14:paraId="761E0FF3" w14:textId="77777777" w:rsidR="008B794B" w:rsidRPr="008B794B" w:rsidRDefault="008B794B" w:rsidP="008B794B">
      <w:pPr>
        <w:jc w:val="both"/>
      </w:pPr>
      <w:r w:rsidRPr="008B794B">
        <w:t>Bisoprolol fumarato……......….... 5 mg</w:t>
      </w:r>
    </w:p>
    <w:p w14:paraId="7A56CFFD" w14:textId="77777777" w:rsidR="008B794B" w:rsidRPr="008B794B" w:rsidRDefault="008B794B" w:rsidP="008B794B">
      <w:pPr>
        <w:jc w:val="both"/>
      </w:pPr>
      <w:r w:rsidRPr="008B794B">
        <w:t>Hidroclorotiazida……</w:t>
      </w:r>
      <w:proofErr w:type="gramStart"/>
      <w:r w:rsidRPr="008B794B">
        <w:t>…....</w:t>
      </w:r>
      <w:proofErr w:type="gramEnd"/>
      <w:r w:rsidRPr="008B794B">
        <w:t>.… 12, 5 mg</w:t>
      </w:r>
    </w:p>
    <w:p w14:paraId="6F7620B5" w14:textId="77777777" w:rsidR="008B794B" w:rsidRPr="008B794B" w:rsidRDefault="008B794B" w:rsidP="008B794B">
      <w:pPr>
        <w:jc w:val="both"/>
      </w:pPr>
      <w:r w:rsidRPr="008B794B">
        <w:t>Excipientes……………</w:t>
      </w:r>
      <w:proofErr w:type="gramStart"/>
      <w:r w:rsidRPr="008B794B">
        <w:t>…….</w:t>
      </w:r>
      <w:proofErr w:type="gramEnd"/>
      <w:r w:rsidRPr="008B794B">
        <w:t xml:space="preserve">…… </w:t>
      </w:r>
      <w:proofErr w:type="spellStart"/>
      <w:r w:rsidRPr="008B794B">
        <w:t>c.s.p</w:t>
      </w:r>
      <w:proofErr w:type="spellEnd"/>
    </w:p>
    <w:p w14:paraId="21D1AD14" w14:textId="77777777" w:rsidR="008B794B" w:rsidRPr="008B794B" w:rsidRDefault="008B794B" w:rsidP="008B794B">
      <w:pPr>
        <w:jc w:val="both"/>
      </w:pPr>
    </w:p>
    <w:p w14:paraId="03E98C58" w14:textId="77777777" w:rsidR="008B794B" w:rsidRPr="00657455" w:rsidRDefault="008B794B" w:rsidP="008B794B">
      <w:pPr>
        <w:jc w:val="both"/>
        <w:rPr>
          <w:sz w:val="36"/>
          <w:szCs w:val="36"/>
        </w:rPr>
      </w:pPr>
      <w:r w:rsidRPr="00657455">
        <w:rPr>
          <w:sz w:val="36"/>
          <w:szCs w:val="36"/>
        </w:rPr>
        <w:t>NOVOBLOCK D FORTE</w:t>
      </w:r>
    </w:p>
    <w:p w14:paraId="31B9C8A9" w14:textId="77777777" w:rsidR="008B794B" w:rsidRPr="008B794B" w:rsidRDefault="008B794B" w:rsidP="008B794B">
      <w:pPr>
        <w:jc w:val="both"/>
      </w:pPr>
      <w:r w:rsidRPr="008B794B">
        <w:t>Formula:</w:t>
      </w:r>
    </w:p>
    <w:p w14:paraId="3F53DA2E" w14:textId="77777777" w:rsidR="008B794B" w:rsidRPr="008B794B" w:rsidRDefault="008B794B" w:rsidP="008B794B">
      <w:pPr>
        <w:jc w:val="both"/>
      </w:pPr>
      <w:r w:rsidRPr="008B794B">
        <w:t xml:space="preserve">Cada comprimido recubierto contiene: </w:t>
      </w:r>
    </w:p>
    <w:p w14:paraId="0EE5E7F0" w14:textId="77777777" w:rsidR="008B794B" w:rsidRPr="008B794B" w:rsidRDefault="008B794B" w:rsidP="008B794B">
      <w:pPr>
        <w:jc w:val="both"/>
      </w:pPr>
      <w:r w:rsidRPr="008B794B">
        <w:t>Bisoprolol fumarato……</w:t>
      </w:r>
      <w:proofErr w:type="gramStart"/>
      <w:r w:rsidRPr="008B794B">
        <w:t>.......….</w:t>
      </w:r>
      <w:proofErr w:type="gramEnd"/>
      <w:r w:rsidRPr="008B794B">
        <w:t>. 10 mg</w:t>
      </w:r>
    </w:p>
    <w:p w14:paraId="24FF91C5" w14:textId="77777777" w:rsidR="008B794B" w:rsidRPr="008B794B" w:rsidRDefault="008B794B" w:rsidP="008B794B">
      <w:pPr>
        <w:jc w:val="both"/>
      </w:pPr>
      <w:r w:rsidRPr="008B794B">
        <w:t>Hidroclorotiazida………</w:t>
      </w:r>
      <w:proofErr w:type="gramStart"/>
      <w:r w:rsidRPr="008B794B">
        <w:t>…....</w:t>
      </w:r>
      <w:proofErr w:type="gramEnd"/>
      <w:r w:rsidRPr="008B794B">
        <w:t>.… 25 mg</w:t>
      </w:r>
    </w:p>
    <w:p w14:paraId="40CBB448" w14:textId="29880F0A" w:rsidR="008B794B" w:rsidRDefault="008B794B" w:rsidP="008B794B">
      <w:pPr>
        <w:jc w:val="both"/>
      </w:pPr>
      <w:r w:rsidRPr="008B794B">
        <w:t xml:space="preserve">Excipientes………………………. </w:t>
      </w:r>
      <w:proofErr w:type="spellStart"/>
      <w:r w:rsidRPr="008B794B">
        <w:t>c.s.p</w:t>
      </w:r>
      <w:proofErr w:type="spellEnd"/>
      <w:r w:rsidRPr="008B794B">
        <w:t>.</w:t>
      </w:r>
    </w:p>
    <w:p w14:paraId="63B5AD73" w14:textId="4BCC052B" w:rsidR="008B794B" w:rsidRDefault="008B794B" w:rsidP="008B794B">
      <w:pPr>
        <w:jc w:val="both"/>
      </w:pPr>
    </w:p>
    <w:p w14:paraId="12B71DBB" w14:textId="77777777" w:rsidR="008B794B" w:rsidRDefault="008B794B" w:rsidP="008B794B">
      <w:pPr>
        <w:jc w:val="both"/>
      </w:pPr>
      <w:r>
        <w:t>ACCIÓN TERAPÉUTICA:</w:t>
      </w:r>
    </w:p>
    <w:p w14:paraId="15FC590A" w14:textId="77777777" w:rsidR="008B794B" w:rsidRDefault="008B794B" w:rsidP="008B794B">
      <w:pPr>
        <w:jc w:val="both"/>
      </w:pPr>
      <w:r>
        <w:t>Grupo farmacoterapéutico: Agentes betabloqueantes, selectivos y tiazidas</w:t>
      </w:r>
    </w:p>
    <w:p w14:paraId="0CF0A0C3" w14:textId="77777777" w:rsidR="008B794B" w:rsidRDefault="008B794B" w:rsidP="008B794B">
      <w:pPr>
        <w:jc w:val="both"/>
      </w:pPr>
    </w:p>
    <w:p w14:paraId="0654214D" w14:textId="77777777" w:rsidR="008B794B" w:rsidRDefault="008B794B" w:rsidP="008B794B">
      <w:pPr>
        <w:jc w:val="both"/>
      </w:pPr>
      <w:r>
        <w:t>MECANISMO DE ACCIÓN Y DATOS FARMACOCINÉTICOS:</w:t>
      </w:r>
    </w:p>
    <w:p w14:paraId="648E2CE2" w14:textId="77777777" w:rsidR="008B794B" w:rsidRDefault="008B794B" w:rsidP="008B794B">
      <w:pPr>
        <w:jc w:val="both"/>
      </w:pPr>
      <w:r>
        <w:t xml:space="preserve">Propiedades Farmacodinámicas </w:t>
      </w:r>
    </w:p>
    <w:p w14:paraId="3D5CD6DC" w14:textId="77777777" w:rsidR="008B794B" w:rsidRDefault="008B794B" w:rsidP="008B794B">
      <w:pPr>
        <w:jc w:val="both"/>
      </w:pPr>
      <w:r>
        <w:t xml:space="preserve">Grupo farmacoterapéutico: Sistema cardiovascular. Agentes betabloqueantes -Agentes betabloqueantes y tiazidas- Agentes betabloqueantes, selectivos y tiazidas. </w:t>
      </w:r>
    </w:p>
    <w:p w14:paraId="2DAB79F5" w14:textId="77777777" w:rsidR="008B794B" w:rsidRDefault="008B794B" w:rsidP="008B794B">
      <w:pPr>
        <w:jc w:val="both"/>
      </w:pPr>
      <w:r>
        <w:t>Código ATC: C07B B07</w:t>
      </w:r>
    </w:p>
    <w:p w14:paraId="26728326" w14:textId="77777777" w:rsidR="008B794B" w:rsidRDefault="008B794B" w:rsidP="008B794B">
      <w:pPr>
        <w:jc w:val="both"/>
      </w:pPr>
      <w:r>
        <w:t xml:space="preserve">Mecanismo de Acción </w:t>
      </w:r>
    </w:p>
    <w:p w14:paraId="121E05CD" w14:textId="77777777" w:rsidR="008B794B" w:rsidRDefault="008B794B" w:rsidP="008B794B">
      <w:pPr>
        <w:jc w:val="both"/>
      </w:pPr>
      <w:r>
        <w:t xml:space="preserve">Bisoprolol </w:t>
      </w:r>
    </w:p>
    <w:p w14:paraId="24D13768" w14:textId="77777777" w:rsidR="008B794B" w:rsidRDefault="008B794B" w:rsidP="008B794B">
      <w:pPr>
        <w:jc w:val="both"/>
      </w:pPr>
      <w:r>
        <w:t xml:space="preserve">Según la bibliografía consultada, el </w:t>
      </w:r>
      <w:proofErr w:type="spellStart"/>
      <w:r>
        <w:t>bisoprolol</w:t>
      </w:r>
      <w:proofErr w:type="spellEnd"/>
      <w:r>
        <w:t xml:space="preserve"> es un bloqueante de los receptores beta, que tiene una posición intermedia con respecto a la </w:t>
      </w:r>
      <w:proofErr w:type="spellStart"/>
      <w:r>
        <w:t>lipofilia</w:t>
      </w:r>
      <w:proofErr w:type="spellEnd"/>
      <w:r>
        <w:t xml:space="preserve"> e hidrofilia. Bisoprolol es un agente bloqueante altamente selectivo por receptores adrenérgicos β1 debido a la actividad simpaticomimética intrínseca y sin ninguna actividad relevante estabilizante de la membrana. Por bloqueo de los receptores β cardíacos, </w:t>
      </w:r>
      <w:proofErr w:type="spellStart"/>
      <w:r>
        <w:t>bisoprolol</w:t>
      </w:r>
      <w:proofErr w:type="spellEnd"/>
      <w:r>
        <w:t xml:space="preserve"> disminuye las reacciones al efecto </w:t>
      </w:r>
      <w:proofErr w:type="spellStart"/>
      <w:r>
        <w:t>simpaticoadrenérgico</w:t>
      </w:r>
      <w:proofErr w:type="spellEnd"/>
      <w:r>
        <w:t xml:space="preserve">. Esto conduce a una bajada de la frecuencia cardíaca y la contractilidad y por tanto la reducción en la demanda de </w:t>
      </w:r>
      <w:proofErr w:type="spellStart"/>
      <w:r>
        <w:t>oxigeno</w:t>
      </w:r>
      <w:proofErr w:type="spellEnd"/>
      <w:r>
        <w:t xml:space="preserve"> del miocardio. </w:t>
      </w:r>
    </w:p>
    <w:p w14:paraId="09475186" w14:textId="77777777" w:rsidR="008B794B" w:rsidRDefault="008B794B" w:rsidP="008B794B">
      <w:pPr>
        <w:jc w:val="both"/>
      </w:pPr>
      <w:proofErr w:type="spellStart"/>
      <w:r>
        <w:lastRenderedPageBreak/>
        <w:t>Hidroclotiazida</w:t>
      </w:r>
      <w:proofErr w:type="spellEnd"/>
      <w:r>
        <w:t xml:space="preserve"> </w:t>
      </w:r>
    </w:p>
    <w:p w14:paraId="100F32C3" w14:textId="77777777" w:rsidR="008B794B" w:rsidRDefault="008B794B" w:rsidP="008B794B">
      <w:pPr>
        <w:jc w:val="both"/>
      </w:pPr>
      <w:r>
        <w:t xml:space="preserve">Según la bibliografía consultada, la Hidroclorotiazida es un derivado de la </w:t>
      </w:r>
      <w:proofErr w:type="spellStart"/>
      <w:r>
        <w:t>benzotiadiazina</w:t>
      </w:r>
      <w:proofErr w:type="spellEnd"/>
      <w:r>
        <w:t xml:space="preserve">, que primeramente produce un aumento en la excreción de electrolitos y que secundariamente, incrementa el flujo urinario por ósmosis. </w:t>
      </w:r>
    </w:p>
    <w:p w14:paraId="321B1558" w14:textId="77777777" w:rsidR="008B794B" w:rsidRDefault="008B794B" w:rsidP="008B794B">
      <w:pPr>
        <w:jc w:val="both"/>
      </w:pPr>
      <w:r>
        <w:t xml:space="preserve">Hidroclorotiazida principalmente inhibe la absorción de sodio en el túbulo distal, en el que aproximadamente no más del 15% del sodio filtrado a través del glomérulo está disponible para ser excretado. El cloruro se excreta aproximadamente en la misma medida que el sodio. </w:t>
      </w:r>
    </w:p>
    <w:p w14:paraId="540E94C7" w14:textId="77777777" w:rsidR="008B794B" w:rsidRDefault="008B794B" w:rsidP="008B794B">
      <w:pPr>
        <w:jc w:val="both"/>
      </w:pPr>
      <w:r>
        <w:t xml:space="preserve">Hidroclorotiazida conduce también al aumento en la excreción de potasio. Esto se determina principalmente por la secreción de potasio en el túbulo distal y en los tubos colectores (aumento del intercambio entre los iones sodio y potasio). El efecto </w:t>
      </w:r>
      <w:proofErr w:type="spellStart"/>
      <w:r>
        <w:t>salurético</w:t>
      </w:r>
      <w:proofErr w:type="spellEnd"/>
      <w:r>
        <w:t xml:space="preserve"> o diurético de hidroclorotiazida no está sustancialmente afectado por acidosis o alcalosis. </w:t>
      </w:r>
    </w:p>
    <w:p w14:paraId="4E6E7EE4" w14:textId="77777777" w:rsidR="008B794B" w:rsidRDefault="008B794B" w:rsidP="008B794B">
      <w:pPr>
        <w:jc w:val="both"/>
      </w:pPr>
      <w:r>
        <w:t xml:space="preserve">La tasa de filtración glomerular se reduce mínimamente al comienzo. La excreción del calcio a través de los riñones se reduce durante el tratamiento a largo plazo con hidroclorotiazida, aunque eventualmente conduce a hipercalcemia. </w:t>
      </w:r>
    </w:p>
    <w:p w14:paraId="0006E08D" w14:textId="77777777" w:rsidR="008B794B" w:rsidRDefault="008B794B" w:rsidP="008B794B">
      <w:pPr>
        <w:jc w:val="both"/>
      </w:pPr>
      <w:r>
        <w:t xml:space="preserve">Hidroclorotiazida tiene un efecto relajante del músculo liso vascular y reduce por lo tanto la resistencia periférica. </w:t>
      </w:r>
    </w:p>
    <w:p w14:paraId="22E12E08" w14:textId="77777777" w:rsidR="008B794B" w:rsidRDefault="008B794B" w:rsidP="008B794B">
      <w:pPr>
        <w:jc w:val="both"/>
      </w:pPr>
      <w:r>
        <w:t xml:space="preserve">Hidroclorotiazida es prácticamente inefectiva en pacientes con insuficiencia renal crónica (aclaramiento de creatinina por debajo de 30 </w:t>
      </w:r>
      <w:proofErr w:type="spellStart"/>
      <w:r>
        <w:t>mL</w:t>
      </w:r>
      <w:proofErr w:type="spellEnd"/>
      <w:r>
        <w:t xml:space="preserve">/min y/o creatinina sérica por encima de 159 </w:t>
      </w:r>
      <w:proofErr w:type="spellStart"/>
      <w:r>
        <w:t>micromol</w:t>
      </w:r>
      <w:proofErr w:type="spellEnd"/>
      <w:r>
        <w:t xml:space="preserve">/l). Hidroclorotiazida tiene un efecto antidiurético en pacientes con diabetes insípida sensible a ADH y renal. </w:t>
      </w:r>
    </w:p>
    <w:p w14:paraId="33AFB436" w14:textId="77777777" w:rsidR="008B794B" w:rsidRDefault="008B794B" w:rsidP="008B794B">
      <w:pPr>
        <w:jc w:val="both"/>
      </w:pPr>
      <w:r>
        <w:t xml:space="preserve">Propiedades farmacocinéticas </w:t>
      </w:r>
    </w:p>
    <w:p w14:paraId="76A151C8" w14:textId="77777777" w:rsidR="008B794B" w:rsidRDefault="008B794B" w:rsidP="008B794B">
      <w:pPr>
        <w:jc w:val="both"/>
      </w:pPr>
      <w:r>
        <w:t xml:space="preserve">Bisoprolol </w:t>
      </w:r>
    </w:p>
    <w:p w14:paraId="25CB6184" w14:textId="77777777" w:rsidR="008B794B" w:rsidRDefault="008B794B" w:rsidP="008B794B">
      <w:pPr>
        <w:jc w:val="both"/>
      </w:pPr>
      <w:r>
        <w:t xml:space="preserve">La biodisponibilidad de los comprimidos recubiertos con película de </w:t>
      </w:r>
      <w:proofErr w:type="spellStart"/>
      <w:r>
        <w:t>bisoprolol</w:t>
      </w:r>
      <w:proofErr w:type="spellEnd"/>
      <w:r>
        <w:t xml:space="preserve"> según la bibliografía consultada es aproximadamente 90%. Tras su administración, </w:t>
      </w:r>
      <w:proofErr w:type="spellStart"/>
      <w:r>
        <w:t>bisoprolol</w:t>
      </w:r>
      <w:proofErr w:type="spellEnd"/>
      <w:r>
        <w:t xml:space="preserve"> se absorbe casi completamente (&gt; 90%) desde el tracto gastrointestinal. Esto conduce, junto con el extremadamente bajo efecto de primer paso en el hígado (&lt; 10 %) a una biodisponibilidad absoluta del 88%. Bisoprolol puede tomarse tanto con el estómago vacío como con el desayuno sin alteración en la absorción o biodisponibilidad. Bisoprolol se une a proteínas plasmáticas en aproximadamente un 30%. La farmacocinética de </w:t>
      </w:r>
      <w:proofErr w:type="spellStart"/>
      <w:r>
        <w:t>bisoprolol</w:t>
      </w:r>
      <w:proofErr w:type="spellEnd"/>
      <w:r>
        <w:t xml:space="preserve"> no está afectada por cambios fisiopatológicos en proteínas plasmáticas tales como α1-glucoproteinas. Los picos en los niveles plasmáticos se miden normalmente de 1-3 horas después de la administración.</w:t>
      </w:r>
    </w:p>
    <w:p w14:paraId="0668C22C" w14:textId="77777777" w:rsidR="008B794B" w:rsidRDefault="008B794B" w:rsidP="008B794B">
      <w:pPr>
        <w:jc w:val="both"/>
      </w:pPr>
      <w:r>
        <w:t xml:space="preserve">Siendo solo una sustancia moderadamente lipófila y uniéndose a proteínas plasmáticas solo en bajo grado, </w:t>
      </w:r>
      <w:proofErr w:type="spellStart"/>
      <w:r>
        <w:t>bisoprolol</w:t>
      </w:r>
      <w:proofErr w:type="spellEnd"/>
      <w:r>
        <w:t xml:space="preserve"> tiene un volumen de distribución de 226 ± 11 l (x ± SEM). </w:t>
      </w:r>
    </w:p>
    <w:p w14:paraId="7BEDD4D1" w14:textId="77777777" w:rsidR="008B794B" w:rsidRDefault="008B794B" w:rsidP="008B794B">
      <w:pPr>
        <w:jc w:val="both"/>
      </w:pPr>
      <w:r>
        <w:t xml:space="preserve">El Bisoprolol se elimina del organismo por dos rutas de aclaramiento iguales: 50% se metaboliza en el hígado a metabolitos inactivos y luego se excreta renalmente. El 50% restante se excreta inalterado a través de los riñones. Bisoprolol tiene una vida media de eliminación plasmática de 10-12 horas. En relación con la </w:t>
      </w:r>
      <w:proofErr w:type="spellStart"/>
      <w:r>
        <w:t>Cmax</w:t>
      </w:r>
      <w:proofErr w:type="spellEnd"/>
      <w:r>
        <w:t xml:space="preserve"> y el AUC de </w:t>
      </w:r>
      <w:proofErr w:type="spellStart"/>
      <w:r>
        <w:t>bisoprolol</w:t>
      </w:r>
      <w:proofErr w:type="spellEnd"/>
      <w:r>
        <w:t xml:space="preserve"> en el estado estacionario, la preparación combinada con hidroclorotiazida y la preparación en monoterapia son </w:t>
      </w:r>
      <w:proofErr w:type="spellStart"/>
      <w:r>
        <w:t>bioequivalentes</w:t>
      </w:r>
      <w:proofErr w:type="spellEnd"/>
      <w:r>
        <w:t xml:space="preserve">. </w:t>
      </w:r>
    </w:p>
    <w:p w14:paraId="6E0A5706" w14:textId="77777777" w:rsidR="008B794B" w:rsidRDefault="008B794B" w:rsidP="008B794B">
      <w:pPr>
        <w:jc w:val="both"/>
      </w:pPr>
      <w:r>
        <w:t xml:space="preserve">Hidroclorotiazida </w:t>
      </w:r>
    </w:p>
    <w:p w14:paraId="1DB98030" w14:textId="77777777" w:rsidR="008B794B" w:rsidRDefault="008B794B" w:rsidP="008B794B">
      <w:pPr>
        <w:jc w:val="both"/>
      </w:pPr>
      <w:r>
        <w:lastRenderedPageBreak/>
        <w:t xml:space="preserve">Según la bibliografía consultada, tras la administración oral, hidroclorotiazida se absorbe del tracto gastrointestinal en aproximadamente el 80%. Su disponibilidad sistémica es 71 ± 15 %. </w:t>
      </w:r>
    </w:p>
    <w:p w14:paraId="7077606A" w14:textId="77777777" w:rsidR="008B794B" w:rsidRDefault="008B794B" w:rsidP="008B794B">
      <w:pPr>
        <w:jc w:val="both"/>
      </w:pPr>
      <w:r>
        <w:t xml:space="preserve">La unión de hidroclorotiazida a proteínas plasmáticas es del 64%; el volumen de distribución relativo es 0,5-1,1 l/kg. </w:t>
      </w:r>
    </w:p>
    <w:p w14:paraId="2EBABE71" w14:textId="77777777" w:rsidR="008B794B" w:rsidRDefault="008B794B" w:rsidP="008B794B">
      <w:pPr>
        <w:jc w:val="both"/>
      </w:pPr>
      <w:r>
        <w:t xml:space="preserve">En individuos sanos, la hidroclorotiazida se excreta en forma inalterada en más del 95% vía renal. </w:t>
      </w:r>
    </w:p>
    <w:p w14:paraId="4D28B94F" w14:textId="77777777" w:rsidR="008B794B" w:rsidRDefault="008B794B" w:rsidP="008B794B">
      <w:pPr>
        <w:jc w:val="both"/>
      </w:pPr>
      <w:r>
        <w:t xml:space="preserve">Cuando la función renal no está dañada, la vida media de eliminación se encuentra en 2,5 horas. Los picos en los niveles plasmáticos se miden normalmente después de 2-5 horas. Este periodo se incrementa en casos en que la función renal está dañada y permanece aproximadamente 20 horas en pacientes con insuficiencia renal terminal. </w:t>
      </w:r>
    </w:p>
    <w:p w14:paraId="2E59F7BF" w14:textId="77777777" w:rsidR="008B794B" w:rsidRDefault="008B794B" w:rsidP="008B794B">
      <w:pPr>
        <w:jc w:val="both"/>
      </w:pPr>
      <w:r>
        <w:t xml:space="preserve">El aclaramiento renal de hidroclorotiazida se reduce y la vida media de eliminación se prolonga en pacientes con insuficiencia cardíaca y/o renal. Lo mismo se aplica en ancianos, que también muestran un incremento en la </w:t>
      </w:r>
      <w:proofErr w:type="spellStart"/>
      <w:r>
        <w:t>Cmax</w:t>
      </w:r>
      <w:proofErr w:type="spellEnd"/>
      <w:r>
        <w:t xml:space="preserve">. </w:t>
      </w:r>
    </w:p>
    <w:p w14:paraId="4C823161" w14:textId="77777777" w:rsidR="008B794B" w:rsidRDefault="008B794B" w:rsidP="008B794B">
      <w:pPr>
        <w:jc w:val="both"/>
      </w:pPr>
      <w:r>
        <w:t xml:space="preserve">El efecto diurético comienza entre 1-2 horas y dura, dependiendo de la dosis, de 10-12 horas; el efecto antihipertensivo dura hasta 24 horas. </w:t>
      </w:r>
    </w:p>
    <w:p w14:paraId="39AD2BA8" w14:textId="77777777" w:rsidR="008B794B" w:rsidRDefault="008B794B" w:rsidP="008B794B">
      <w:pPr>
        <w:jc w:val="both"/>
      </w:pPr>
      <w:r>
        <w:t xml:space="preserve">Farmacocinética en grupos especiales </w:t>
      </w:r>
    </w:p>
    <w:p w14:paraId="4370A891" w14:textId="77777777" w:rsidR="008B794B" w:rsidRDefault="008B794B" w:rsidP="008B794B">
      <w:pPr>
        <w:jc w:val="both"/>
      </w:pPr>
      <w:r>
        <w:t xml:space="preserve">Insuficiencia hepática </w:t>
      </w:r>
    </w:p>
    <w:p w14:paraId="53FFA907" w14:textId="77777777" w:rsidR="008B794B" w:rsidRDefault="008B794B" w:rsidP="008B794B">
      <w:pPr>
        <w:jc w:val="both"/>
      </w:pPr>
      <w:r>
        <w:t xml:space="preserve">En la bibliografía consultada se observaron alteraciones mínimas en la farmacocinética del </w:t>
      </w:r>
      <w:proofErr w:type="spellStart"/>
      <w:r>
        <w:t>bisoprolol</w:t>
      </w:r>
      <w:proofErr w:type="spellEnd"/>
      <w:r>
        <w:t xml:space="preserve"> en pacientes con insuficiencia hepática. En pacientes con cirrosis hepática, la tasa de eliminación de </w:t>
      </w:r>
      <w:proofErr w:type="spellStart"/>
      <w:r>
        <w:t>bisoprolol</w:t>
      </w:r>
      <w:proofErr w:type="spellEnd"/>
      <w:r>
        <w:t xml:space="preserve"> es más variable y significativamente más lenta que en individuos sanos, con un rango de t1/2 de 8-22 h. </w:t>
      </w:r>
    </w:p>
    <w:p w14:paraId="12045008" w14:textId="77777777" w:rsidR="008B794B" w:rsidRDefault="008B794B" w:rsidP="008B794B">
      <w:pPr>
        <w:jc w:val="both"/>
      </w:pPr>
      <w:r>
        <w:t xml:space="preserve">La combinación </w:t>
      </w:r>
      <w:proofErr w:type="spellStart"/>
      <w:r>
        <w:t>bisoprolol</w:t>
      </w:r>
      <w:proofErr w:type="spellEnd"/>
      <w:r>
        <w:t xml:space="preserve">/hidroclorotiazida debe utilizarse con precaución en pacientes con insuficiencia de la función hepática o enfermedad hepática progresiva. Las tiazidas pueden alterar el desequilibrio de fluidos y electrolitos, lo que puede precipitar un coma hepático. </w:t>
      </w:r>
    </w:p>
    <w:p w14:paraId="4A7EF841" w14:textId="77777777" w:rsidR="008B794B" w:rsidRDefault="008B794B" w:rsidP="008B794B">
      <w:pPr>
        <w:jc w:val="both"/>
      </w:pPr>
      <w:r>
        <w:t xml:space="preserve">Insuficiencia renal </w:t>
      </w:r>
    </w:p>
    <w:p w14:paraId="0406BC0B" w14:textId="77777777" w:rsidR="008B794B" w:rsidRDefault="008B794B" w:rsidP="008B794B">
      <w:pPr>
        <w:jc w:val="both"/>
      </w:pPr>
      <w:r>
        <w:t xml:space="preserve">Según la bibliografía consultada, la exposición a </w:t>
      </w:r>
      <w:proofErr w:type="spellStart"/>
      <w:r>
        <w:t>bisoprolol</w:t>
      </w:r>
      <w:proofErr w:type="spellEnd"/>
      <w:r>
        <w:t xml:space="preserve"> se incrementó aproximadamente 2 veces en pacientes con insuficiencia renal grave (aclaramiento de creatinina &lt; 0,6 l/h) o anuria. En sujetos con aclaramiento de creatinina menor de 40 l/min, la semivida plasmática de </w:t>
      </w:r>
      <w:proofErr w:type="spellStart"/>
      <w:r>
        <w:t>bisoprolol</w:t>
      </w:r>
      <w:proofErr w:type="spellEnd"/>
      <w:r>
        <w:t xml:space="preserve"> fumarato se incrementa hasta 3 veces, comparado con sujetos sanos. </w:t>
      </w:r>
    </w:p>
    <w:p w14:paraId="1168B117" w14:textId="77777777" w:rsidR="008B794B" w:rsidRDefault="008B794B" w:rsidP="008B794B">
      <w:pPr>
        <w:jc w:val="both"/>
      </w:pPr>
      <w:r>
        <w:t xml:space="preserve">Las concentraciones plasmáticas de hidroclorotiazida en pacientes con enfermedad renal se incrementan y se prolonga el t1/2. Pueden desarrollarse efectos acumulativos en pacientes con insuficiencia renal. En estos pacientes, las tiazidas pueden precipitar azoemia. El régimen de dosificación necesita ajustarse en función de la realización del aclaramiento individual. </w:t>
      </w:r>
    </w:p>
    <w:p w14:paraId="785E7095" w14:textId="77777777" w:rsidR="008B794B" w:rsidRDefault="008B794B" w:rsidP="008B794B">
      <w:pPr>
        <w:jc w:val="both"/>
      </w:pPr>
      <w:r>
        <w:t xml:space="preserve">Si la insuficiencia renal progresiva llega a ser aparente, debe interrumpirse la combinación </w:t>
      </w:r>
      <w:proofErr w:type="spellStart"/>
      <w:r>
        <w:t>bisoprolol</w:t>
      </w:r>
      <w:proofErr w:type="spellEnd"/>
      <w:r>
        <w:t xml:space="preserve">/hidroclorotiazida. </w:t>
      </w:r>
    </w:p>
    <w:p w14:paraId="5A11EAEE" w14:textId="77777777" w:rsidR="008B794B" w:rsidRDefault="008B794B" w:rsidP="008B794B">
      <w:pPr>
        <w:jc w:val="both"/>
      </w:pPr>
      <w:r>
        <w:t xml:space="preserve">Pacientes ancianos </w:t>
      </w:r>
    </w:p>
    <w:p w14:paraId="7C6E8E64" w14:textId="77777777" w:rsidR="008B794B" w:rsidRDefault="008B794B" w:rsidP="008B794B">
      <w:pPr>
        <w:jc w:val="both"/>
      </w:pPr>
      <w:r>
        <w:t xml:space="preserve">En la bibliografía consultada, la farmacocinética del </w:t>
      </w:r>
      <w:proofErr w:type="spellStart"/>
      <w:r>
        <w:t>bisoprolol</w:t>
      </w:r>
      <w:proofErr w:type="spellEnd"/>
      <w:r>
        <w:t xml:space="preserve"> es similar en jóvenes en comparación con pacientes ancianos que padecen hipertensión. En general no se observaron diferencias en cuanto a eficacia o seguridad entre estos pacientes y los pacientes jóvenes. </w:t>
      </w:r>
    </w:p>
    <w:p w14:paraId="38597BAE" w14:textId="77777777" w:rsidR="008B794B" w:rsidRDefault="008B794B" w:rsidP="008B794B">
      <w:pPr>
        <w:jc w:val="both"/>
      </w:pPr>
      <w:r>
        <w:t xml:space="preserve">Niños </w:t>
      </w:r>
    </w:p>
    <w:p w14:paraId="5BEA84AC" w14:textId="77777777" w:rsidR="008B794B" w:rsidRDefault="008B794B" w:rsidP="008B794B">
      <w:pPr>
        <w:jc w:val="both"/>
      </w:pPr>
      <w:r>
        <w:lastRenderedPageBreak/>
        <w:t xml:space="preserve">No hay datos farmacocinéticos en relación al uso de </w:t>
      </w:r>
      <w:proofErr w:type="spellStart"/>
      <w:r>
        <w:t>bisoprolol</w:t>
      </w:r>
      <w:proofErr w:type="spellEnd"/>
      <w:r>
        <w:t xml:space="preserve">/hidroclorotiazida en pacientes pediátricos según la bibliografía consultada. </w:t>
      </w:r>
    </w:p>
    <w:p w14:paraId="4EF098BE" w14:textId="77777777" w:rsidR="008B794B" w:rsidRDefault="008B794B" w:rsidP="008B794B">
      <w:pPr>
        <w:jc w:val="both"/>
      </w:pPr>
      <w:r>
        <w:t xml:space="preserve">Datos preclínicos sobre seguridad </w:t>
      </w:r>
    </w:p>
    <w:p w14:paraId="7F209E31" w14:textId="77777777" w:rsidR="008B794B" w:rsidRDefault="008B794B" w:rsidP="008B794B">
      <w:pPr>
        <w:jc w:val="both"/>
      </w:pPr>
      <w:r>
        <w:t xml:space="preserve">Durante los test preclínicos estándar de toxicidad verificada en la bibliografía consultada (test de toxicidad a largo plazo, mutagenicidad, genotoxicidad o carcinogenicidad), no se ha encontrado que </w:t>
      </w:r>
      <w:proofErr w:type="spellStart"/>
      <w:r>
        <w:t>bisoprolol</w:t>
      </w:r>
      <w:proofErr w:type="spellEnd"/>
      <w:r>
        <w:t xml:space="preserve"> e hidroclorotiazida sean dañinos en humanos. Al igual que otros betabloqueantes, </w:t>
      </w:r>
      <w:proofErr w:type="spellStart"/>
      <w:r>
        <w:t>bisoprolol</w:t>
      </w:r>
      <w:proofErr w:type="spellEnd"/>
      <w:r>
        <w:t xml:space="preserve"> administrado a altas dosis durante los estudios en animales tiene efectos tóxicos en la madre (ingesta de alimentos reducida y aumento de peso), y en el embrión y/o feto (aumento en el número de abortos tardíos, reducción en el peso al nacer de la progenie, retraso en el desarrollo físico hasta el final de la lactancia). Sin embargo, tanto </w:t>
      </w:r>
      <w:proofErr w:type="spellStart"/>
      <w:r>
        <w:t>bisoprolol</w:t>
      </w:r>
      <w:proofErr w:type="spellEnd"/>
      <w:r>
        <w:t xml:space="preserve"> como hidroclorotiazida no tienen efectos teratogénicos. No se ha observado empeoramiento de la toxicidad cuando los dos principios activos se han administrado simultáneamente. </w:t>
      </w:r>
    </w:p>
    <w:p w14:paraId="2161B098" w14:textId="77777777" w:rsidR="008B794B" w:rsidRDefault="008B794B" w:rsidP="008B794B">
      <w:pPr>
        <w:jc w:val="both"/>
      </w:pPr>
    </w:p>
    <w:p w14:paraId="3BC0752F" w14:textId="77777777" w:rsidR="008B794B" w:rsidRDefault="008B794B" w:rsidP="008B794B">
      <w:pPr>
        <w:jc w:val="both"/>
      </w:pPr>
      <w:r>
        <w:t>INDICACIONES TERAPÉUTICAS:</w:t>
      </w:r>
    </w:p>
    <w:p w14:paraId="615C6E3B" w14:textId="77777777" w:rsidR="008B794B" w:rsidRDefault="008B794B" w:rsidP="008B794B">
      <w:pPr>
        <w:jc w:val="both"/>
      </w:pPr>
      <w:r>
        <w:t xml:space="preserve">Hipertensión esencial. </w:t>
      </w:r>
    </w:p>
    <w:p w14:paraId="31FDA553" w14:textId="77777777" w:rsidR="008B794B" w:rsidRDefault="008B794B" w:rsidP="008B794B">
      <w:pPr>
        <w:jc w:val="both"/>
      </w:pPr>
      <w:r>
        <w:t xml:space="preserve">La combinación de dosis fijas de </w:t>
      </w:r>
      <w:proofErr w:type="spellStart"/>
      <w:r>
        <w:t>Novoblock</w:t>
      </w:r>
      <w:proofErr w:type="spellEnd"/>
      <w:r>
        <w:t xml:space="preserve"> D Forte /</w:t>
      </w:r>
      <w:proofErr w:type="spellStart"/>
      <w:r>
        <w:t>Novoblock</w:t>
      </w:r>
      <w:proofErr w:type="spellEnd"/>
      <w:r>
        <w:t xml:space="preserve"> D </w:t>
      </w:r>
      <w:proofErr w:type="gramStart"/>
      <w:r>
        <w:t>Plus  está</w:t>
      </w:r>
      <w:proofErr w:type="gramEnd"/>
      <w:r>
        <w:t xml:space="preserve"> indicada en pacientes cuya presión sanguínea no está suficientemente controlada con </w:t>
      </w:r>
      <w:proofErr w:type="spellStart"/>
      <w:r>
        <w:t>bisoprolol</w:t>
      </w:r>
      <w:proofErr w:type="spellEnd"/>
      <w:r>
        <w:t xml:space="preserve"> o con hidroclorotiazida solos. </w:t>
      </w:r>
    </w:p>
    <w:p w14:paraId="6ABC3D76" w14:textId="77777777" w:rsidR="008B794B" w:rsidRDefault="008B794B" w:rsidP="008B794B">
      <w:pPr>
        <w:jc w:val="both"/>
      </w:pPr>
    </w:p>
    <w:p w14:paraId="528ECFAD" w14:textId="77777777" w:rsidR="008B794B" w:rsidRDefault="008B794B" w:rsidP="008B794B">
      <w:pPr>
        <w:jc w:val="both"/>
      </w:pPr>
      <w:r>
        <w:t xml:space="preserve">POSOLOGÍA Y MODO DE USO: </w:t>
      </w:r>
    </w:p>
    <w:p w14:paraId="4BC20AB2" w14:textId="77777777" w:rsidR="008B794B" w:rsidRDefault="008B794B" w:rsidP="008B794B">
      <w:pPr>
        <w:jc w:val="both"/>
      </w:pPr>
      <w:proofErr w:type="spellStart"/>
      <w:r>
        <w:t>Novoblock</w:t>
      </w:r>
      <w:proofErr w:type="spellEnd"/>
      <w:r>
        <w:t xml:space="preserve"> D </w:t>
      </w:r>
      <w:proofErr w:type="gramStart"/>
      <w:r>
        <w:t>Plus  comprimidos</w:t>
      </w:r>
      <w:proofErr w:type="gramEnd"/>
      <w:r>
        <w:t xml:space="preserve"> recubiertos no deben dividirse en mitades iguales, aunque estén ranurados por una cara. </w:t>
      </w:r>
    </w:p>
    <w:p w14:paraId="6E212940" w14:textId="77777777" w:rsidR="008B794B" w:rsidRDefault="008B794B" w:rsidP="008B794B">
      <w:pPr>
        <w:jc w:val="both"/>
      </w:pPr>
      <w:r>
        <w:t xml:space="preserve">Se recomienda un ajuste individual de la dosis con cada componente por separado. Si es clínicamente apropiado, se puede considerar un cambio directo de la monoterapia a la combinación fija. </w:t>
      </w:r>
    </w:p>
    <w:p w14:paraId="09386D3F" w14:textId="77777777" w:rsidR="008B794B" w:rsidRDefault="008B794B" w:rsidP="008B794B">
      <w:pPr>
        <w:jc w:val="both"/>
      </w:pPr>
      <w:r>
        <w:t xml:space="preserve">La dosis habitual es 5 mg de </w:t>
      </w:r>
      <w:proofErr w:type="spellStart"/>
      <w:r>
        <w:t>bisoprolol</w:t>
      </w:r>
      <w:proofErr w:type="spellEnd"/>
      <w:r>
        <w:t xml:space="preserve"> y 12,5 mg de hidroclorotiazida una vez al día.</w:t>
      </w:r>
    </w:p>
    <w:p w14:paraId="54C3BA11" w14:textId="77777777" w:rsidR="008B794B" w:rsidRDefault="008B794B" w:rsidP="008B794B">
      <w:pPr>
        <w:jc w:val="both"/>
      </w:pPr>
      <w:r>
        <w:t xml:space="preserve">Si el descenso de presión sanguínea no es suficiente, la dosis puede incrementarse a 10 mg de </w:t>
      </w:r>
      <w:proofErr w:type="spellStart"/>
      <w:r>
        <w:t>bisoprolol</w:t>
      </w:r>
      <w:proofErr w:type="spellEnd"/>
      <w:r>
        <w:t xml:space="preserve"> y 25 mg de hidroclorotiazida una vez al día (equivalente a 2 comprimidos </w:t>
      </w:r>
      <w:proofErr w:type="gramStart"/>
      <w:r>
        <w:t>recubiertos  de</w:t>
      </w:r>
      <w:proofErr w:type="gramEnd"/>
      <w:r>
        <w:t xml:space="preserve"> </w:t>
      </w:r>
      <w:proofErr w:type="spellStart"/>
      <w:r>
        <w:t>Novoblock</w:t>
      </w:r>
      <w:proofErr w:type="spellEnd"/>
      <w:r>
        <w:t xml:space="preserve"> D Plus  o un comprimido de </w:t>
      </w:r>
      <w:proofErr w:type="spellStart"/>
      <w:r>
        <w:t>Novoblock</w:t>
      </w:r>
      <w:proofErr w:type="spellEnd"/>
      <w:r>
        <w:t xml:space="preserve"> D Forte). </w:t>
      </w:r>
    </w:p>
    <w:p w14:paraId="73C5F025" w14:textId="77777777" w:rsidR="008B794B" w:rsidRDefault="008B794B" w:rsidP="008B794B">
      <w:pPr>
        <w:jc w:val="both"/>
      </w:pPr>
      <w:r>
        <w:t xml:space="preserve">Insuficiencia renal </w:t>
      </w:r>
    </w:p>
    <w:p w14:paraId="0B9AB0B5" w14:textId="77777777" w:rsidR="008B794B" w:rsidRDefault="008B794B" w:rsidP="008B794B">
      <w:pPr>
        <w:jc w:val="both"/>
      </w:pPr>
      <w:r>
        <w:t xml:space="preserve">En caso de insuficiencia renal, de leve a moderada, se reduce la eliminación del componente Hidroclorotiazida de </w:t>
      </w:r>
      <w:proofErr w:type="spellStart"/>
      <w:r>
        <w:t>Novoblock</w:t>
      </w:r>
      <w:proofErr w:type="spellEnd"/>
      <w:r>
        <w:t xml:space="preserve"> D Forte /</w:t>
      </w:r>
      <w:proofErr w:type="spellStart"/>
      <w:r>
        <w:t>Novoblock</w:t>
      </w:r>
      <w:proofErr w:type="spellEnd"/>
      <w:r>
        <w:t xml:space="preserve"> D Plus, por lo que es preferible la administración de una dosis menor (</w:t>
      </w:r>
      <w:proofErr w:type="spellStart"/>
      <w:r>
        <w:t>Novoblock</w:t>
      </w:r>
      <w:proofErr w:type="spellEnd"/>
      <w:r>
        <w:t xml:space="preserve"> D Plus). </w:t>
      </w:r>
    </w:p>
    <w:p w14:paraId="4879CD92" w14:textId="77777777" w:rsidR="008B794B" w:rsidRDefault="008B794B" w:rsidP="008B794B">
      <w:pPr>
        <w:jc w:val="both"/>
      </w:pPr>
      <w:r>
        <w:t xml:space="preserve">Ancianos </w:t>
      </w:r>
    </w:p>
    <w:p w14:paraId="03D02E43" w14:textId="77777777" w:rsidR="008B794B" w:rsidRDefault="008B794B" w:rsidP="008B794B">
      <w:pPr>
        <w:jc w:val="both"/>
      </w:pPr>
      <w:r>
        <w:t xml:space="preserve">Normalmente no se requiere un ajuste de dosis (ver Precauciones y Advertencias). </w:t>
      </w:r>
    </w:p>
    <w:p w14:paraId="648B7A1C" w14:textId="77777777" w:rsidR="008B794B" w:rsidRDefault="008B794B" w:rsidP="008B794B">
      <w:pPr>
        <w:jc w:val="both"/>
      </w:pPr>
      <w:r>
        <w:t xml:space="preserve">Población pediátrica </w:t>
      </w:r>
    </w:p>
    <w:p w14:paraId="55D85FBC" w14:textId="77777777" w:rsidR="008B794B" w:rsidRDefault="008B794B" w:rsidP="008B794B">
      <w:pPr>
        <w:jc w:val="both"/>
      </w:pPr>
      <w:r>
        <w:t xml:space="preserve">No hay datos disponibles. </w:t>
      </w:r>
    </w:p>
    <w:p w14:paraId="68DD87C9" w14:textId="77777777" w:rsidR="008B794B" w:rsidRDefault="008B794B" w:rsidP="008B794B">
      <w:pPr>
        <w:jc w:val="both"/>
      </w:pPr>
      <w:r>
        <w:lastRenderedPageBreak/>
        <w:t xml:space="preserve">No se ha establecido aun la seguridad y eficacia de </w:t>
      </w:r>
      <w:proofErr w:type="spellStart"/>
      <w:r>
        <w:t>Novoblock</w:t>
      </w:r>
      <w:proofErr w:type="spellEnd"/>
      <w:r>
        <w:t xml:space="preserve"> D Plus y Forte en niños de 0 a 18 años.</w:t>
      </w:r>
    </w:p>
    <w:p w14:paraId="15AF17B8" w14:textId="77777777" w:rsidR="008B794B" w:rsidRDefault="008B794B" w:rsidP="008B794B">
      <w:pPr>
        <w:jc w:val="both"/>
      </w:pPr>
      <w:r>
        <w:t>Forma de administración</w:t>
      </w:r>
    </w:p>
    <w:p w14:paraId="792D9E52" w14:textId="77777777" w:rsidR="008B794B" w:rsidRDefault="008B794B" w:rsidP="008B794B">
      <w:pPr>
        <w:jc w:val="both"/>
      </w:pPr>
      <w:r>
        <w:t xml:space="preserve">Los comprimidos recubiertos tienen que tomarse a la hora del desayuno. Tienen que tragarse enteros con un poco de líquido y no masticarlos. </w:t>
      </w:r>
    </w:p>
    <w:p w14:paraId="661F9DA2" w14:textId="77777777" w:rsidR="008B794B" w:rsidRDefault="008B794B" w:rsidP="008B794B">
      <w:pPr>
        <w:jc w:val="both"/>
      </w:pPr>
      <w:r>
        <w:t xml:space="preserve">Después de un tratamiento de larga duración, el tratamiento con </w:t>
      </w:r>
      <w:proofErr w:type="spellStart"/>
      <w:r>
        <w:t>Novoblock</w:t>
      </w:r>
      <w:proofErr w:type="spellEnd"/>
      <w:r>
        <w:t xml:space="preserve"> D </w:t>
      </w:r>
      <w:proofErr w:type="gramStart"/>
      <w:r>
        <w:t>Plus  o</w:t>
      </w:r>
      <w:proofErr w:type="gramEnd"/>
      <w:r>
        <w:t xml:space="preserve"> </w:t>
      </w:r>
      <w:proofErr w:type="spellStart"/>
      <w:r>
        <w:t>Novoblock</w:t>
      </w:r>
      <w:proofErr w:type="spellEnd"/>
      <w:r>
        <w:t xml:space="preserve"> D Forte debe reducirse gradualmente (la dosis debe reducirse a la mitad en el transcurso de 7-10 días)- particularmente en pacientes con enfermedad cardíaca isquémica-debido a que una retirada brusca del tratamiento puede conducir a un deterioro agudo en la enfermedad del paciente (ver Precauciones y Advertencias). </w:t>
      </w:r>
    </w:p>
    <w:p w14:paraId="65EF34C7" w14:textId="77777777" w:rsidR="008B794B" w:rsidRDefault="008B794B" w:rsidP="008B794B">
      <w:pPr>
        <w:jc w:val="both"/>
      </w:pPr>
    </w:p>
    <w:p w14:paraId="24C8A9D6" w14:textId="77777777" w:rsidR="008B794B" w:rsidRDefault="008B794B" w:rsidP="008B794B">
      <w:pPr>
        <w:jc w:val="both"/>
      </w:pPr>
      <w:r>
        <w:t>CONTRAINDICACIONES:</w:t>
      </w:r>
    </w:p>
    <w:p w14:paraId="41282DAA" w14:textId="77777777" w:rsidR="008B794B" w:rsidRDefault="008B794B" w:rsidP="008B794B">
      <w:pPr>
        <w:jc w:val="both"/>
      </w:pPr>
      <w:proofErr w:type="spellStart"/>
      <w:r>
        <w:t>Novoblock</w:t>
      </w:r>
      <w:proofErr w:type="spellEnd"/>
      <w:r>
        <w:t xml:space="preserve"> D Forte y </w:t>
      </w:r>
      <w:proofErr w:type="spellStart"/>
      <w:r>
        <w:t>Novoblock</w:t>
      </w:r>
      <w:proofErr w:type="spellEnd"/>
      <w:r>
        <w:t xml:space="preserve"> D </w:t>
      </w:r>
      <w:proofErr w:type="gramStart"/>
      <w:r>
        <w:t>Plus  están</w:t>
      </w:r>
      <w:proofErr w:type="gramEnd"/>
      <w:r>
        <w:t xml:space="preserve"> contraindicados en:</w:t>
      </w:r>
    </w:p>
    <w:p w14:paraId="3D6CB211" w14:textId="77777777" w:rsidR="008B794B" w:rsidRDefault="008B794B" w:rsidP="008B794B">
      <w:pPr>
        <w:jc w:val="both"/>
      </w:pPr>
      <w:r>
        <w:t xml:space="preserve">• Hipersensibilidad a </w:t>
      </w:r>
      <w:proofErr w:type="spellStart"/>
      <w:r>
        <w:t>bisoprolol</w:t>
      </w:r>
      <w:proofErr w:type="spellEnd"/>
      <w:r>
        <w:t xml:space="preserve">, hidroclorotiazida u otras tiazidas, sulfonamidas, o a alguno de los excipientes incluidos en la formulación. </w:t>
      </w:r>
    </w:p>
    <w:p w14:paraId="0DF811D1" w14:textId="77777777" w:rsidR="008B794B" w:rsidRDefault="008B794B" w:rsidP="008B794B">
      <w:pPr>
        <w:jc w:val="both"/>
      </w:pPr>
      <w:r>
        <w:t xml:space="preserve">• Insuficiencia cardíaca aguda o durante la insuficiencia cardíaca descompensada que requiera tratamiento inotrópico intravenoso. </w:t>
      </w:r>
    </w:p>
    <w:p w14:paraId="00D03806" w14:textId="77777777" w:rsidR="008B794B" w:rsidRDefault="008B794B" w:rsidP="008B794B">
      <w:pPr>
        <w:jc w:val="both"/>
      </w:pPr>
      <w:r>
        <w:t xml:space="preserve">• Shock cardiogénico. </w:t>
      </w:r>
    </w:p>
    <w:p w14:paraId="4F020164" w14:textId="77777777" w:rsidR="008B794B" w:rsidRDefault="008B794B" w:rsidP="008B794B">
      <w:pPr>
        <w:jc w:val="both"/>
      </w:pPr>
      <w:r>
        <w:t xml:space="preserve">• Bloqueo </w:t>
      </w:r>
      <w:proofErr w:type="spellStart"/>
      <w:r>
        <w:t>atrioventricular</w:t>
      </w:r>
      <w:proofErr w:type="spellEnd"/>
      <w:r>
        <w:t xml:space="preserve"> de segundo o tercer grado (sin un marcapasos). </w:t>
      </w:r>
    </w:p>
    <w:p w14:paraId="1AFC308C" w14:textId="77777777" w:rsidR="008B794B" w:rsidRDefault="008B794B" w:rsidP="008B794B">
      <w:pPr>
        <w:jc w:val="both"/>
      </w:pPr>
      <w:r>
        <w:t xml:space="preserve">• Síndrome del seno enfermo. </w:t>
      </w:r>
    </w:p>
    <w:p w14:paraId="57DF3A48" w14:textId="77777777" w:rsidR="008B794B" w:rsidRDefault="008B794B" w:rsidP="008B794B">
      <w:pPr>
        <w:jc w:val="both"/>
      </w:pPr>
      <w:r>
        <w:t xml:space="preserve">• Bloqueo sinoatrial. </w:t>
      </w:r>
    </w:p>
    <w:p w14:paraId="29CBCAAD" w14:textId="77777777" w:rsidR="008B794B" w:rsidRDefault="008B794B" w:rsidP="008B794B">
      <w:pPr>
        <w:jc w:val="both"/>
      </w:pPr>
      <w:r>
        <w:t xml:space="preserve">• Bradicardia con menos de 60 latidos por minuto antes del inicio del tratamiento. </w:t>
      </w:r>
    </w:p>
    <w:p w14:paraId="0A2B259E" w14:textId="77777777" w:rsidR="008B794B" w:rsidRDefault="008B794B" w:rsidP="008B794B">
      <w:pPr>
        <w:jc w:val="both"/>
      </w:pPr>
      <w:r>
        <w:t xml:space="preserve">• Asma bronquial grave o disfunción pulmonar obstructiva crónica grave. </w:t>
      </w:r>
    </w:p>
    <w:p w14:paraId="344EDEEA" w14:textId="77777777" w:rsidR="008B794B" w:rsidRDefault="008B794B" w:rsidP="008B794B">
      <w:pPr>
        <w:jc w:val="both"/>
      </w:pPr>
      <w:r>
        <w:t xml:space="preserve">• Estados tardíos de enfermedad vascular periférica o síndrome de Raynaud. </w:t>
      </w:r>
    </w:p>
    <w:p w14:paraId="50CA798B" w14:textId="77777777" w:rsidR="008B794B" w:rsidRDefault="008B794B" w:rsidP="008B794B">
      <w:pPr>
        <w:jc w:val="both"/>
      </w:pPr>
      <w:r>
        <w:t xml:space="preserve">• Feocromocitoma no tratado (ver Precauciones y Advertencias). </w:t>
      </w:r>
    </w:p>
    <w:p w14:paraId="02A5AEBA" w14:textId="77777777" w:rsidR="008B794B" w:rsidRDefault="008B794B" w:rsidP="008B794B">
      <w:pPr>
        <w:jc w:val="both"/>
      </w:pPr>
      <w:r>
        <w:t xml:space="preserve">• Acidosis metabólica. </w:t>
      </w:r>
    </w:p>
    <w:p w14:paraId="292CD842" w14:textId="77777777" w:rsidR="008B794B" w:rsidRDefault="008B794B" w:rsidP="008B794B">
      <w:pPr>
        <w:jc w:val="both"/>
      </w:pPr>
      <w:r>
        <w:t xml:space="preserve">• Insuficiencia renal grave con oliguria o anuria (aclaramiento de creatinina menor de       </w:t>
      </w:r>
      <w:proofErr w:type="gramStart"/>
      <w:r>
        <w:t xml:space="preserve">30  </w:t>
      </w:r>
      <w:proofErr w:type="spellStart"/>
      <w:r>
        <w:t>mL</w:t>
      </w:r>
      <w:proofErr w:type="spellEnd"/>
      <w:proofErr w:type="gramEnd"/>
      <w:r>
        <w:t xml:space="preserve">/min y/o creatinina sérica mayor de 159 </w:t>
      </w:r>
      <w:proofErr w:type="spellStart"/>
      <w:r>
        <w:t>micromol</w:t>
      </w:r>
      <w:proofErr w:type="spellEnd"/>
      <w:r>
        <w:t xml:space="preserve">/L). </w:t>
      </w:r>
    </w:p>
    <w:p w14:paraId="387128C8" w14:textId="77777777" w:rsidR="008B794B" w:rsidRDefault="008B794B" w:rsidP="008B794B">
      <w:pPr>
        <w:jc w:val="both"/>
      </w:pPr>
      <w:r>
        <w:t xml:space="preserve">• Glomerulonefritis aguda. </w:t>
      </w:r>
    </w:p>
    <w:p w14:paraId="6836521A" w14:textId="77777777" w:rsidR="008B794B" w:rsidRDefault="008B794B" w:rsidP="008B794B">
      <w:pPr>
        <w:jc w:val="both"/>
      </w:pPr>
      <w:r>
        <w:t xml:space="preserve">• Coma y </w:t>
      </w:r>
      <w:proofErr w:type="spellStart"/>
      <w:r>
        <w:t>precoma</w:t>
      </w:r>
      <w:proofErr w:type="spellEnd"/>
      <w:r>
        <w:t xml:space="preserve"> hepático. </w:t>
      </w:r>
    </w:p>
    <w:p w14:paraId="06F89A4C" w14:textId="77777777" w:rsidR="008B794B" w:rsidRDefault="008B794B" w:rsidP="008B794B">
      <w:pPr>
        <w:jc w:val="both"/>
      </w:pPr>
      <w:r>
        <w:t xml:space="preserve">• Hipopotasemia resistente a tratamiento. </w:t>
      </w:r>
    </w:p>
    <w:p w14:paraId="0A4409D7" w14:textId="77777777" w:rsidR="008B794B" w:rsidRDefault="008B794B" w:rsidP="008B794B">
      <w:pPr>
        <w:jc w:val="both"/>
      </w:pPr>
      <w:r>
        <w:t>• Hiponatremia grave.</w:t>
      </w:r>
    </w:p>
    <w:p w14:paraId="6F3A215E" w14:textId="77777777" w:rsidR="008B794B" w:rsidRDefault="008B794B" w:rsidP="008B794B">
      <w:pPr>
        <w:jc w:val="both"/>
      </w:pPr>
      <w:r>
        <w:t>• Hipercalcemia.</w:t>
      </w:r>
    </w:p>
    <w:p w14:paraId="241F100E" w14:textId="77777777" w:rsidR="008B794B" w:rsidRDefault="008B794B" w:rsidP="008B794B">
      <w:pPr>
        <w:jc w:val="both"/>
      </w:pPr>
      <w:r>
        <w:t>• Gota.</w:t>
      </w:r>
    </w:p>
    <w:p w14:paraId="56B7BB22" w14:textId="77777777" w:rsidR="008B794B" w:rsidRDefault="008B794B" w:rsidP="008B794B">
      <w:pPr>
        <w:jc w:val="both"/>
      </w:pPr>
      <w:r>
        <w:lastRenderedPageBreak/>
        <w:t xml:space="preserve">• Uso concomitante de </w:t>
      </w:r>
      <w:proofErr w:type="spellStart"/>
      <w:r>
        <w:t>floctafenina</w:t>
      </w:r>
      <w:proofErr w:type="spellEnd"/>
      <w:r>
        <w:t xml:space="preserve"> o </w:t>
      </w:r>
      <w:proofErr w:type="spellStart"/>
      <w:r>
        <w:t>sultoprida</w:t>
      </w:r>
      <w:proofErr w:type="spellEnd"/>
      <w:r>
        <w:t xml:space="preserve"> (ver Interacciones con Medicamentos y Alimentos).</w:t>
      </w:r>
    </w:p>
    <w:p w14:paraId="6192DD38" w14:textId="77777777" w:rsidR="008B794B" w:rsidRDefault="008B794B" w:rsidP="008B794B">
      <w:pPr>
        <w:jc w:val="both"/>
      </w:pPr>
    </w:p>
    <w:p w14:paraId="5A3D8D53" w14:textId="77777777" w:rsidR="008B794B" w:rsidRDefault="008B794B" w:rsidP="008B794B">
      <w:pPr>
        <w:jc w:val="both"/>
      </w:pPr>
      <w:r>
        <w:t>PRECAUCIONES Y ADVERTENCIAS:</w:t>
      </w:r>
    </w:p>
    <w:p w14:paraId="06639D25" w14:textId="77777777" w:rsidR="008B794B" w:rsidRDefault="008B794B" w:rsidP="008B794B">
      <w:pPr>
        <w:jc w:val="both"/>
      </w:pPr>
      <w:r>
        <w:t xml:space="preserve">El tratamiento con </w:t>
      </w:r>
      <w:proofErr w:type="spellStart"/>
      <w:r>
        <w:t>bisoprolol</w:t>
      </w:r>
      <w:proofErr w:type="spellEnd"/>
      <w:r>
        <w:t xml:space="preserve"> no debe ser retirado bruscamente a menos que esté claramente indicado, dado que la retirada brusca de </w:t>
      </w:r>
      <w:proofErr w:type="spellStart"/>
      <w:r>
        <w:t>bisoprolol</w:t>
      </w:r>
      <w:proofErr w:type="spellEnd"/>
      <w:r>
        <w:t xml:space="preserve"> puede conducir a un deterioro agudo de la condición del paciente, en particular en pacientes con cardiopatía isquémica (Ver Posología y Modo de Uso; Forma de administración). </w:t>
      </w:r>
    </w:p>
    <w:p w14:paraId="36904ED0" w14:textId="77777777" w:rsidR="008B794B" w:rsidRDefault="008B794B" w:rsidP="008B794B">
      <w:pPr>
        <w:jc w:val="both"/>
      </w:pPr>
      <w:r>
        <w:t xml:space="preserve">Pueden darse los siguientes casos en los que particularmente se requiere una estrecha monitorización médica:  </w:t>
      </w:r>
    </w:p>
    <w:p w14:paraId="592C4825" w14:textId="77777777" w:rsidR="008B794B" w:rsidRDefault="008B794B" w:rsidP="008B794B">
      <w:pPr>
        <w:jc w:val="both"/>
      </w:pPr>
      <w:r>
        <w:t xml:space="preserve">- Insuficiencia cardíaca (en pacientes con insuficiencia cardíaca crónica estable concomitante, debe iniciarse   un tratamiento sólo con </w:t>
      </w:r>
      <w:proofErr w:type="spellStart"/>
      <w:r>
        <w:t>bisoprolol</w:t>
      </w:r>
      <w:proofErr w:type="spellEnd"/>
      <w:r>
        <w:t xml:space="preserve"> siguiendo una fase de ajuste de la dosis recomendada). </w:t>
      </w:r>
    </w:p>
    <w:p w14:paraId="12D89154" w14:textId="77777777" w:rsidR="008B794B" w:rsidRDefault="008B794B" w:rsidP="008B794B">
      <w:pPr>
        <w:jc w:val="both"/>
      </w:pPr>
      <w:r>
        <w:t xml:space="preserve">- Broncoespasmo (asma bronquial, enfermedad obstructiva de vías aéreas). </w:t>
      </w:r>
    </w:p>
    <w:p w14:paraId="194C0DD9" w14:textId="77777777" w:rsidR="008B794B" w:rsidRDefault="008B794B" w:rsidP="008B794B">
      <w:pPr>
        <w:jc w:val="both"/>
      </w:pPr>
      <w:r>
        <w:t xml:space="preserve">- Anestesia general: En los pacientes sometidos a anestesia general los beta-bloqueantes reducen la incidencia de arritmias e isquemia miocárdica durante la inducción y la intubación, y el período post- operatorio. Actualmente se recomienda que el mantenimiento de los beta-bloqueantes continúe en el peri-operatorio. El anestesista deber ser advertido del uso del beta-bloqueante debido a las potenciales interacciones con otros medicamentos, resultando en bradiarritmias, atenuación de la taquicardia refleja y disminución de la capacidad refleja para compensar la pérdida de sangre. Si se considera necesario suspender el tratamiento con beta-bloqueantes antes de la cirugía, debe hacerse poco a poco y terminar alrededor de 48 horas antes de la anestesia. </w:t>
      </w:r>
    </w:p>
    <w:p w14:paraId="15BBF881" w14:textId="77777777" w:rsidR="008B794B" w:rsidRDefault="008B794B" w:rsidP="008B794B">
      <w:pPr>
        <w:jc w:val="both"/>
      </w:pPr>
      <w:r>
        <w:t xml:space="preserve">- Diabetes mellitus con grandes fluctuaciones de los valores de glucosa en sangre; los síntomas de hipoglucemia pueden enmascararse. </w:t>
      </w:r>
    </w:p>
    <w:p w14:paraId="673928F4" w14:textId="77777777" w:rsidR="008B794B" w:rsidRDefault="008B794B" w:rsidP="008B794B">
      <w:pPr>
        <w:jc w:val="both"/>
      </w:pPr>
      <w:r>
        <w:t xml:space="preserve">- Ayuno estricto. </w:t>
      </w:r>
    </w:p>
    <w:p w14:paraId="16E50C68" w14:textId="77777777" w:rsidR="008B794B" w:rsidRDefault="008B794B" w:rsidP="008B794B">
      <w:pPr>
        <w:jc w:val="both"/>
      </w:pPr>
      <w:r>
        <w:t xml:space="preserve">- Terapia de desensibilización en curso: al igual que con otros beta-bloqueantes, </w:t>
      </w:r>
      <w:proofErr w:type="spellStart"/>
      <w:r>
        <w:t>bisoprolol</w:t>
      </w:r>
      <w:proofErr w:type="spellEnd"/>
      <w:r>
        <w:t xml:space="preserve"> puede incrementar tanto la sensibilidad frente a los alérgenos como la severidad de </w:t>
      </w:r>
      <w:proofErr w:type="gramStart"/>
      <w:r>
        <w:t>la reacciones anafilácticas</w:t>
      </w:r>
      <w:proofErr w:type="gramEnd"/>
      <w:r>
        <w:t>. Esto también aplica a la terapia de desensibilización. El tratamiento con epinefrina no siempre puede producir el efecto terapéutico deseado.</w:t>
      </w:r>
    </w:p>
    <w:p w14:paraId="6C19BD9B" w14:textId="77777777" w:rsidR="008B794B" w:rsidRDefault="008B794B" w:rsidP="008B794B">
      <w:pPr>
        <w:jc w:val="both"/>
      </w:pPr>
      <w:r>
        <w:t xml:space="preserve">- Bloqueo AV de primer grado. </w:t>
      </w:r>
    </w:p>
    <w:p w14:paraId="328BDC9E" w14:textId="77777777" w:rsidR="008B794B" w:rsidRDefault="008B794B" w:rsidP="008B794B">
      <w:pPr>
        <w:jc w:val="both"/>
      </w:pPr>
      <w:r>
        <w:t xml:space="preserve">- Angina de </w:t>
      </w:r>
      <w:proofErr w:type="spellStart"/>
      <w:r>
        <w:t>Prinzmetal</w:t>
      </w:r>
      <w:proofErr w:type="spellEnd"/>
      <w:r>
        <w:t xml:space="preserve">. </w:t>
      </w:r>
    </w:p>
    <w:p w14:paraId="3A9B763C" w14:textId="77777777" w:rsidR="008B794B" w:rsidRDefault="008B794B" w:rsidP="008B794B">
      <w:pPr>
        <w:jc w:val="both"/>
      </w:pPr>
      <w:r>
        <w:t xml:space="preserve">- Enfermedad vascular periférica (puede aparecer intensificación de las dolencias particularmente al inicio de la terapia). </w:t>
      </w:r>
    </w:p>
    <w:p w14:paraId="7913B7A8" w14:textId="77777777" w:rsidR="008B794B" w:rsidRDefault="008B794B" w:rsidP="008B794B">
      <w:pPr>
        <w:jc w:val="both"/>
      </w:pPr>
      <w:r>
        <w:t xml:space="preserve">- Hipovolemia. </w:t>
      </w:r>
    </w:p>
    <w:p w14:paraId="04799C66" w14:textId="77777777" w:rsidR="008B794B" w:rsidRDefault="008B794B" w:rsidP="008B794B">
      <w:pPr>
        <w:jc w:val="both"/>
      </w:pPr>
      <w:r>
        <w:t xml:space="preserve">- Disfunción hepática.  </w:t>
      </w:r>
    </w:p>
    <w:p w14:paraId="4871ABFA" w14:textId="77777777" w:rsidR="008B794B" w:rsidRDefault="008B794B" w:rsidP="008B794B">
      <w:pPr>
        <w:jc w:val="both"/>
      </w:pPr>
      <w:r>
        <w:t xml:space="preserve">En asma bronquial u otras enfermedades pulmonares obstructivas crónicas, que pueden producir síntomas, debe administrarse concomitantemente una terapia broncodilatadora. </w:t>
      </w:r>
      <w:r>
        <w:lastRenderedPageBreak/>
        <w:t xml:space="preserve">Ocasionalmente, puede aparecer un aumento en la resistencia de las vías respiratorias en pacientes con asma, y por lo tanto debe incrementarse la dosis de estimulantes β2. </w:t>
      </w:r>
    </w:p>
    <w:p w14:paraId="4BDF7521" w14:textId="77777777" w:rsidR="008B794B" w:rsidRDefault="008B794B" w:rsidP="008B794B">
      <w:pPr>
        <w:jc w:val="both"/>
      </w:pPr>
      <w:r>
        <w:t xml:space="preserve">Debido al componente </w:t>
      </w:r>
      <w:proofErr w:type="spellStart"/>
      <w:r>
        <w:t>hidroclo</w:t>
      </w:r>
      <w:proofErr w:type="spellEnd"/>
      <w:r>
        <w:t xml:space="preserve">βrotiazida, la administración continuada y a largo plazo de </w:t>
      </w:r>
      <w:proofErr w:type="spellStart"/>
      <w:r>
        <w:t>Novoblock</w:t>
      </w:r>
      <w:proofErr w:type="spellEnd"/>
      <w:r>
        <w:t xml:space="preserve"> D Forte y </w:t>
      </w:r>
      <w:proofErr w:type="spellStart"/>
      <w:r>
        <w:t>Novoblock</w:t>
      </w:r>
      <w:proofErr w:type="spellEnd"/>
      <w:r>
        <w:t xml:space="preserve"> D </w:t>
      </w:r>
      <w:proofErr w:type="gramStart"/>
      <w:r>
        <w:t>Plus  puede</w:t>
      </w:r>
      <w:proofErr w:type="gramEnd"/>
      <w:r>
        <w:t xml:space="preserve"> conducir a un desequilibrio electrolítico y de fluidos, en particular hipopotasemia e hiponatremia, así como hipomagnesemia, </w:t>
      </w:r>
      <w:proofErr w:type="spellStart"/>
      <w:r>
        <w:t>hipocloremia</w:t>
      </w:r>
      <w:proofErr w:type="spellEnd"/>
      <w:r>
        <w:t xml:space="preserve"> e hipercalcemia. La hipopotasemia facilita el desarrollo de arritmia grave y en algunos casos se prolongue a </w:t>
      </w:r>
      <w:proofErr w:type="spellStart"/>
      <w:r>
        <w:t>torsades</w:t>
      </w:r>
      <w:proofErr w:type="spellEnd"/>
      <w:r>
        <w:t xml:space="preserve"> de </w:t>
      </w:r>
      <w:proofErr w:type="spellStart"/>
      <w:r>
        <w:t>pointes</w:t>
      </w:r>
      <w:proofErr w:type="spellEnd"/>
      <w:r>
        <w:t xml:space="preserve"> letales. </w:t>
      </w:r>
    </w:p>
    <w:p w14:paraId="569D4EA0" w14:textId="77777777" w:rsidR="008B794B" w:rsidRDefault="008B794B" w:rsidP="008B794B">
      <w:pPr>
        <w:jc w:val="both"/>
      </w:pPr>
      <w:r>
        <w:t xml:space="preserve">La acidosis metabólica puede empeorar como resultado de un desequilibrio de fluidos y de electrolitos. </w:t>
      </w:r>
    </w:p>
    <w:p w14:paraId="6BDE2F95" w14:textId="77777777" w:rsidR="008B794B" w:rsidRDefault="008B794B" w:rsidP="008B794B">
      <w:pPr>
        <w:jc w:val="both"/>
      </w:pPr>
      <w:r>
        <w:t xml:space="preserve">Puede derivarse el beneficio completo de las tiazidas sólo si la función renal es normal o casi normal (niveles de creatinina séricos más bajos de 220 </w:t>
      </w:r>
      <w:proofErr w:type="spellStart"/>
      <w:r>
        <w:t>μmol</w:t>
      </w:r>
      <w:proofErr w:type="spellEnd"/>
      <w:r>
        <w:t xml:space="preserve">/L en adultos). Esta insuficiencia renal funcional transitoria no es relevante en pacientes con función renal </w:t>
      </w:r>
      <w:proofErr w:type="gramStart"/>
      <w:r>
        <w:t>normal</w:t>
      </w:r>
      <w:proofErr w:type="gramEnd"/>
      <w:r>
        <w:t xml:space="preserve"> pero puede empeorar una insuficiencia renal </w:t>
      </w:r>
      <w:proofErr w:type="spellStart"/>
      <w:r>
        <w:t>pre-existente</w:t>
      </w:r>
      <w:proofErr w:type="spellEnd"/>
      <w:r>
        <w:t xml:space="preserve">. </w:t>
      </w:r>
    </w:p>
    <w:p w14:paraId="45D450B4" w14:textId="77777777" w:rsidR="008B794B" w:rsidRDefault="008B794B" w:rsidP="008B794B">
      <w:pPr>
        <w:jc w:val="both"/>
      </w:pPr>
      <w:r>
        <w:t xml:space="preserve">Es imperativo en ancianos un estricto cumplimiento de todas las contraindicaciones. Los pacientes ancianos deben empezar con una dosis baja con estrecho control. </w:t>
      </w:r>
    </w:p>
    <w:p w14:paraId="7D28E0AE" w14:textId="77777777" w:rsidR="008B794B" w:rsidRDefault="008B794B" w:rsidP="008B794B">
      <w:pPr>
        <w:jc w:val="both"/>
      </w:pPr>
      <w:r>
        <w:t xml:space="preserve">En pacientes con hiperuricemia, puede incrementarse el riesgo de ataques de gota. Debe ajustarse la posología en función de las concentraciones de ácido úrico plasmáticos. </w:t>
      </w:r>
    </w:p>
    <w:p w14:paraId="24406481" w14:textId="77777777" w:rsidR="008B794B" w:rsidRDefault="008B794B" w:rsidP="008B794B">
      <w:pPr>
        <w:jc w:val="both"/>
      </w:pPr>
      <w:r>
        <w:t>Los pacientes con psoriasis o con antecedentes de psoriasis solo deben tratarse con betabloqueantes (</w:t>
      </w:r>
      <w:proofErr w:type="spellStart"/>
      <w:proofErr w:type="gramStart"/>
      <w:r>
        <w:t>ej</w:t>
      </w:r>
      <w:proofErr w:type="spellEnd"/>
      <w:r>
        <w:t>.:</w:t>
      </w:r>
      <w:proofErr w:type="spellStart"/>
      <w:r>
        <w:t>bisoprolol</w:t>
      </w:r>
      <w:proofErr w:type="spellEnd"/>
      <w:proofErr w:type="gramEnd"/>
      <w:r>
        <w:t>) tras una cuidadosa evaluación del riesgo-beneficio.</w:t>
      </w:r>
    </w:p>
    <w:p w14:paraId="555C74EA" w14:textId="77777777" w:rsidR="008B794B" w:rsidRDefault="008B794B" w:rsidP="008B794B">
      <w:pPr>
        <w:jc w:val="both"/>
      </w:pPr>
      <w:r>
        <w:t xml:space="preserve">En pacientes con feocromocitoma, los betabloqueantes (ej.: </w:t>
      </w:r>
      <w:proofErr w:type="spellStart"/>
      <w:r>
        <w:t>bisoprolol</w:t>
      </w:r>
      <w:proofErr w:type="spellEnd"/>
      <w:r>
        <w:t xml:space="preserve">) no deben administrarse hasta después del bloqueo del alfa-receptor. </w:t>
      </w:r>
    </w:p>
    <w:p w14:paraId="56FE1CDB" w14:textId="77777777" w:rsidR="008B794B" w:rsidRDefault="008B794B" w:rsidP="008B794B">
      <w:pPr>
        <w:jc w:val="both"/>
      </w:pPr>
      <w:r>
        <w:t xml:space="preserve">El tratamiento con betabloqueantes (ej.: </w:t>
      </w:r>
      <w:proofErr w:type="spellStart"/>
      <w:r>
        <w:t>bisoprolol</w:t>
      </w:r>
      <w:proofErr w:type="spellEnd"/>
      <w:r>
        <w:t xml:space="preserve">) puede enmascarar los síntomas de tirotoxicosis. </w:t>
      </w:r>
    </w:p>
    <w:p w14:paraId="6DA5F451" w14:textId="77777777" w:rsidR="008B794B" w:rsidRDefault="008B794B" w:rsidP="008B794B">
      <w:pPr>
        <w:jc w:val="both"/>
      </w:pPr>
      <w:r>
        <w:t xml:space="preserve">Si se producen reacciones de fotosensibilidad, se recomienda proteger las áreas expuestas al sol o a lámparas artificiales de luz UVA. En casos severos puede ser necesario interrumpir el tratamiento. </w:t>
      </w:r>
    </w:p>
    <w:p w14:paraId="129AC3CF" w14:textId="77777777" w:rsidR="008B794B" w:rsidRDefault="008B794B" w:rsidP="008B794B">
      <w:pPr>
        <w:jc w:val="both"/>
      </w:pPr>
      <w:r>
        <w:t xml:space="preserve">Pueden darse casos de colecistitis aguda en pacientes con colelitiasis. </w:t>
      </w:r>
    </w:p>
    <w:p w14:paraId="5656A3C1" w14:textId="77777777" w:rsidR="008B794B" w:rsidRDefault="008B794B" w:rsidP="008B794B">
      <w:pPr>
        <w:jc w:val="both"/>
      </w:pPr>
      <w:r>
        <w:t>Los atletas en competición deben saber que este medicamento contiene un agente que puede dar una reacción positiva en los análisis de dopaje.</w:t>
      </w:r>
    </w:p>
    <w:p w14:paraId="54D50EDC" w14:textId="77777777" w:rsidR="008B794B" w:rsidRDefault="008B794B" w:rsidP="008B794B">
      <w:pPr>
        <w:jc w:val="both"/>
      </w:pPr>
      <w:r>
        <w:t>El Bisoprolol puede reducir el lagrimeo. Los usuarios de lentes de contacto deben saberlo.</w:t>
      </w:r>
    </w:p>
    <w:p w14:paraId="0CA7EF68" w14:textId="77777777" w:rsidR="008B794B" w:rsidRDefault="008B794B" w:rsidP="008B794B">
      <w:pPr>
        <w:jc w:val="both"/>
      </w:pPr>
      <w:r>
        <w:t xml:space="preserve">Durante el tratamiento a largo plazo con </w:t>
      </w:r>
      <w:proofErr w:type="spellStart"/>
      <w:r>
        <w:t>Novoblock</w:t>
      </w:r>
      <w:proofErr w:type="spellEnd"/>
      <w:r>
        <w:t xml:space="preserve"> D Forte y </w:t>
      </w:r>
      <w:proofErr w:type="spellStart"/>
      <w:r>
        <w:t>Novoblock</w:t>
      </w:r>
      <w:proofErr w:type="spellEnd"/>
      <w:r>
        <w:t xml:space="preserve"> D Plus, deben monitorizarse regularmente los electrolitos séricos (en particular potasio, sodio y calcio), creatinina y urea, grasas en sangre (colesterol y triglicéridos), ácido úrico y azúcar en sangre. </w:t>
      </w:r>
    </w:p>
    <w:p w14:paraId="21982853" w14:textId="77777777" w:rsidR="008B794B" w:rsidRDefault="008B794B" w:rsidP="008B794B">
      <w:pPr>
        <w:jc w:val="both"/>
      </w:pPr>
      <w:r>
        <w:t xml:space="preserve">Durante el tratamiento con </w:t>
      </w:r>
      <w:proofErr w:type="spellStart"/>
      <w:r>
        <w:t>Novoblock</w:t>
      </w:r>
      <w:proofErr w:type="spellEnd"/>
      <w:r>
        <w:t xml:space="preserve"> D Forte y </w:t>
      </w:r>
      <w:proofErr w:type="spellStart"/>
      <w:r>
        <w:t>Novoblock</w:t>
      </w:r>
      <w:proofErr w:type="spellEnd"/>
      <w:r>
        <w:t xml:space="preserve"> D </w:t>
      </w:r>
      <w:proofErr w:type="gramStart"/>
      <w:r>
        <w:t>Plus  los</w:t>
      </w:r>
      <w:proofErr w:type="gramEnd"/>
      <w:r>
        <w:t xml:space="preserve"> pacientes deben tener cuidado de tomar suficientes líquidos y tomar alimentos ricos en potasio (ej.: plátanos, verduras, frutos secos), debido al incremento de la pérdida de potasio. La pérdida de potasio puede reducirse o prevenirse mediante el tratamiento simultáneo con diuréticos ahorradores de potasio.</w:t>
      </w:r>
    </w:p>
    <w:p w14:paraId="654FACD3" w14:textId="77777777" w:rsidR="008B794B" w:rsidRDefault="008B794B" w:rsidP="008B794B">
      <w:pPr>
        <w:jc w:val="both"/>
      </w:pPr>
    </w:p>
    <w:p w14:paraId="3CA60F17" w14:textId="77777777" w:rsidR="008B794B" w:rsidRDefault="008B794B" w:rsidP="008B794B">
      <w:pPr>
        <w:jc w:val="both"/>
      </w:pPr>
      <w:r>
        <w:lastRenderedPageBreak/>
        <w:t>REACCIONES ADVERSAS Y EFECTOS COLATERALES:</w:t>
      </w:r>
    </w:p>
    <w:p w14:paraId="499DC989" w14:textId="77777777" w:rsidR="008B794B" w:rsidRDefault="008B794B" w:rsidP="008B794B">
      <w:pPr>
        <w:jc w:val="both"/>
      </w:pPr>
      <w:r>
        <w:t xml:space="preserve">Pueden darse las siguientes reacciones adversas: </w:t>
      </w:r>
    </w:p>
    <w:p w14:paraId="454960FD" w14:textId="77777777" w:rsidR="008B794B" w:rsidRDefault="008B794B" w:rsidP="008B794B">
      <w:pPr>
        <w:jc w:val="both"/>
      </w:pPr>
      <w:r>
        <w:t xml:space="preserve">Muy frecuentes (≥ 1/10), Frecuentes (≥ 1/100 a &lt; 1/10), Poco frecuentes (≥ 1/1.000 a &lt; 1/100) Raras (≥ 1/10.000 a &lt; 1/1.000), Muy raras (&lt; 1/10.000), Frecuencia no conocida (no puede estimarse a partir de los datos disponibles). </w:t>
      </w:r>
    </w:p>
    <w:p w14:paraId="2B1AAA0B" w14:textId="77777777" w:rsidR="008B794B" w:rsidRDefault="008B794B" w:rsidP="008B794B">
      <w:pPr>
        <w:jc w:val="both"/>
      </w:pPr>
      <w:r>
        <w:t xml:space="preserve">Trastornos de la sangre y del sistema linfático </w:t>
      </w:r>
    </w:p>
    <w:p w14:paraId="38FA438F" w14:textId="77777777" w:rsidR="008B794B" w:rsidRDefault="008B794B" w:rsidP="008B794B">
      <w:pPr>
        <w:jc w:val="both"/>
      </w:pPr>
      <w:r>
        <w:t xml:space="preserve">Raras: Leucopenia, trombocitopenia </w:t>
      </w:r>
    </w:p>
    <w:p w14:paraId="73FE9D70" w14:textId="77777777" w:rsidR="008B794B" w:rsidRDefault="008B794B" w:rsidP="008B794B">
      <w:pPr>
        <w:jc w:val="both"/>
      </w:pPr>
      <w:r>
        <w:t xml:space="preserve">Muy raras: Agranulocitosis </w:t>
      </w:r>
    </w:p>
    <w:p w14:paraId="09EABF63" w14:textId="77777777" w:rsidR="008B794B" w:rsidRDefault="008B794B" w:rsidP="008B794B">
      <w:pPr>
        <w:jc w:val="both"/>
      </w:pPr>
      <w:r>
        <w:t xml:space="preserve">Trastornos del metabolismo y de la nutrición </w:t>
      </w:r>
    </w:p>
    <w:p w14:paraId="0DBCE972" w14:textId="77777777" w:rsidR="008B794B" w:rsidRDefault="008B794B" w:rsidP="008B794B">
      <w:pPr>
        <w:jc w:val="both"/>
      </w:pPr>
      <w:r>
        <w:t xml:space="preserve">Frecuentes: Hiperglucemia e hiperuricemia, desequilibrio de fluidos y electrolitos (en </w:t>
      </w:r>
      <w:proofErr w:type="gramStart"/>
      <w:r>
        <w:t>particular  hipopotasemia</w:t>
      </w:r>
      <w:proofErr w:type="gramEnd"/>
      <w:r>
        <w:t xml:space="preserve"> e hiponatremia, también hipomagnesemia e </w:t>
      </w:r>
      <w:proofErr w:type="spellStart"/>
      <w:r>
        <w:t>hipocloremia</w:t>
      </w:r>
      <w:proofErr w:type="spellEnd"/>
      <w:r>
        <w:t xml:space="preserve"> así como hipercalcemia), acidosis metabólica </w:t>
      </w:r>
    </w:p>
    <w:p w14:paraId="235481E6" w14:textId="77777777" w:rsidR="008B794B" w:rsidRDefault="008B794B" w:rsidP="008B794B">
      <w:pPr>
        <w:jc w:val="both"/>
      </w:pPr>
      <w:r>
        <w:t xml:space="preserve">Poco frecuentes:  Pérdida de apetito </w:t>
      </w:r>
    </w:p>
    <w:p w14:paraId="7C0812F7" w14:textId="77777777" w:rsidR="008B794B" w:rsidRDefault="008B794B" w:rsidP="008B794B">
      <w:pPr>
        <w:jc w:val="both"/>
      </w:pPr>
      <w:r>
        <w:t xml:space="preserve">Muy raros: Alcalosis metabólica </w:t>
      </w:r>
    </w:p>
    <w:p w14:paraId="5CCC99B2" w14:textId="77777777" w:rsidR="008B794B" w:rsidRDefault="008B794B" w:rsidP="008B794B">
      <w:pPr>
        <w:jc w:val="both"/>
      </w:pPr>
      <w:r>
        <w:t xml:space="preserve">Trastornos psiquiátricos </w:t>
      </w:r>
    </w:p>
    <w:p w14:paraId="30312731" w14:textId="77777777" w:rsidR="008B794B" w:rsidRDefault="008B794B" w:rsidP="008B794B">
      <w:pPr>
        <w:jc w:val="both"/>
      </w:pPr>
      <w:r>
        <w:t xml:space="preserve">Poco frecuentes: Depresión, trastornos del sueño </w:t>
      </w:r>
    </w:p>
    <w:p w14:paraId="68B9615C" w14:textId="77777777" w:rsidR="008B794B" w:rsidRDefault="008B794B" w:rsidP="008B794B">
      <w:pPr>
        <w:jc w:val="both"/>
      </w:pPr>
      <w:r>
        <w:t>Raras: Pesadillas, alucinaciones</w:t>
      </w:r>
    </w:p>
    <w:p w14:paraId="2AD8E91B" w14:textId="77777777" w:rsidR="008B794B" w:rsidRDefault="008B794B" w:rsidP="008B794B">
      <w:pPr>
        <w:jc w:val="both"/>
      </w:pPr>
      <w:r>
        <w:t xml:space="preserve">Trastornos del sistema nervioso </w:t>
      </w:r>
    </w:p>
    <w:p w14:paraId="5E736CC0" w14:textId="77777777" w:rsidR="008B794B" w:rsidRDefault="008B794B" w:rsidP="008B794B">
      <w:pPr>
        <w:jc w:val="both"/>
      </w:pPr>
      <w:r>
        <w:t xml:space="preserve">Frecuentes. Mareos*, cefalea* </w:t>
      </w:r>
    </w:p>
    <w:p w14:paraId="0D1FE795" w14:textId="77777777" w:rsidR="008B794B" w:rsidRDefault="008B794B" w:rsidP="008B794B">
      <w:pPr>
        <w:jc w:val="both"/>
      </w:pPr>
      <w:r>
        <w:t xml:space="preserve">Trastornos oculares </w:t>
      </w:r>
    </w:p>
    <w:p w14:paraId="1C03ECD6" w14:textId="77777777" w:rsidR="008B794B" w:rsidRDefault="008B794B" w:rsidP="008B794B">
      <w:pPr>
        <w:jc w:val="both"/>
      </w:pPr>
      <w:r>
        <w:t xml:space="preserve">Raras: Flujo lagrimal reducido (debe tenerse en cuenta en pacientes que usan lentes de contacto), trastornos visuales </w:t>
      </w:r>
    </w:p>
    <w:p w14:paraId="5DA19FF0" w14:textId="77777777" w:rsidR="008B794B" w:rsidRDefault="008B794B" w:rsidP="008B794B">
      <w:pPr>
        <w:jc w:val="both"/>
      </w:pPr>
      <w:r>
        <w:t xml:space="preserve">Muy raras: Conjuntivitis </w:t>
      </w:r>
    </w:p>
    <w:p w14:paraId="1C819DFF" w14:textId="77777777" w:rsidR="008B794B" w:rsidRDefault="008B794B" w:rsidP="008B794B">
      <w:pPr>
        <w:jc w:val="both"/>
      </w:pPr>
      <w:r>
        <w:t xml:space="preserve">Trastornos del oído y del laberinto </w:t>
      </w:r>
    </w:p>
    <w:p w14:paraId="3396F104" w14:textId="77777777" w:rsidR="008B794B" w:rsidRDefault="008B794B" w:rsidP="008B794B">
      <w:pPr>
        <w:jc w:val="both"/>
      </w:pPr>
      <w:r>
        <w:t>Raras: Trastornos auditivos</w:t>
      </w:r>
    </w:p>
    <w:p w14:paraId="40A8F4D4" w14:textId="77777777" w:rsidR="008B794B" w:rsidRDefault="008B794B" w:rsidP="008B794B">
      <w:pPr>
        <w:jc w:val="both"/>
      </w:pPr>
      <w:r>
        <w:t xml:space="preserve">Trastornos cardiacos y vasculares </w:t>
      </w:r>
    </w:p>
    <w:p w14:paraId="2CC542B5" w14:textId="77777777" w:rsidR="008B794B" w:rsidRDefault="008B794B" w:rsidP="008B794B">
      <w:pPr>
        <w:jc w:val="both"/>
      </w:pPr>
      <w:r>
        <w:t xml:space="preserve">Poco frecuentes: Bradicardia, trastornos en la conducción AV, empeoramiento de la insuficiencia cardíaca </w:t>
      </w:r>
    </w:p>
    <w:p w14:paraId="269CDD7E" w14:textId="77777777" w:rsidR="008B794B" w:rsidRDefault="008B794B" w:rsidP="008B794B">
      <w:pPr>
        <w:jc w:val="both"/>
      </w:pPr>
      <w:r>
        <w:t xml:space="preserve">Muy raras: Dolor en el pecho </w:t>
      </w:r>
    </w:p>
    <w:p w14:paraId="6AE9E60A" w14:textId="77777777" w:rsidR="008B794B" w:rsidRDefault="008B794B" w:rsidP="008B794B">
      <w:pPr>
        <w:jc w:val="both"/>
      </w:pPr>
      <w:r>
        <w:t xml:space="preserve">Trastornos vasculares </w:t>
      </w:r>
    </w:p>
    <w:p w14:paraId="2A2B0179" w14:textId="77777777" w:rsidR="008B794B" w:rsidRDefault="008B794B" w:rsidP="008B794B">
      <w:pPr>
        <w:jc w:val="both"/>
      </w:pPr>
      <w:r>
        <w:t xml:space="preserve">Frecuentes: Sensación de frío </w:t>
      </w:r>
      <w:proofErr w:type="spellStart"/>
      <w:r>
        <w:t>ó</w:t>
      </w:r>
      <w:proofErr w:type="spellEnd"/>
      <w:r>
        <w:t xml:space="preserve"> adormecimiento en las extremidades </w:t>
      </w:r>
    </w:p>
    <w:p w14:paraId="4EE451E7" w14:textId="77777777" w:rsidR="008B794B" w:rsidRDefault="008B794B" w:rsidP="008B794B">
      <w:pPr>
        <w:jc w:val="both"/>
      </w:pPr>
      <w:r>
        <w:t xml:space="preserve">Poco frecuentes: Hipotensión ortostática. </w:t>
      </w:r>
    </w:p>
    <w:p w14:paraId="2826E7AE" w14:textId="77777777" w:rsidR="008B794B" w:rsidRDefault="008B794B" w:rsidP="008B794B">
      <w:pPr>
        <w:jc w:val="both"/>
      </w:pPr>
      <w:r>
        <w:t xml:space="preserve">Trastornos respiratorios, torácicos y mediastínicos </w:t>
      </w:r>
    </w:p>
    <w:p w14:paraId="7792D31A" w14:textId="77777777" w:rsidR="008B794B" w:rsidRDefault="008B794B" w:rsidP="008B794B">
      <w:pPr>
        <w:jc w:val="both"/>
      </w:pPr>
      <w:r>
        <w:lastRenderedPageBreak/>
        <w:t xml:space="preserve">Poco frecuentes: Broncoespasmo en pacientes con asma bronquial o antecedentes de enfermedad pulmonar obstructiva crónica. </w:t>
      </w:r>
    </w:p>
    <w:p w14:paraId="56B984EE" w14:textId="77777777" w:rsidR="008B794B" w:rsidRDefault="008B794B" w:rsidP="008B794B">
      <w:pPr>
        <w:jc w:val="both"/>
      </w:pPr>
      <w:r>
        <w:t xml:space="preserve">Raras: Rinitis alérgica. </w:t>
      </w:r>
    </w:p>
    <w:p w14:paraId="262D7B4D" w14:textId="77777777" w:rsidR="008B794B" w:rsidRDefault="008B794B" w:rsidP="008B794B">
      <w:pPr>
        <w:jc w:val="both"/>
      </w:pPr>
      <w:r>
        <w:t xml:space="preserve">Trastornos gastrointestinales </w:t>
      </w:r>
    </w:p>
    <w:p w14:paraId="39DFEE79" w14:textId="77777777" w:rsidR="008B794B" w:rsidRDefault="008B794B" w:rsidP="008B794B">
      <w:pPr>
        <w:jc w:val="both"/>
      </w:pPr>
      <w:r>
        <w:t xml:space="preserve">Frecuentes: Náuseas, vómitos, diarrea, estreñimiento </w:t>
      </w:r>
    </w:p>
    <w:p w14:paraId="5ECC65F5" w14:textId="77777777" w:rsidR="008B794B" w:rsidRDefault="008B794B" w:rsidP="008B794B">
      <w:pPr>
        <w:jc w:val="both"/>
      </w:pPr>
      <w:r>
        <w:t xml:space="preserve">Poco frecuentes: Dolor abdominal, pancreatitis </w:t>
      </w:r>
    </w:p>
    <w:p w14:paraId="62704537" w14:textId="77777777" w:rsidR="008B794B" w:rsidRDefault="008B794B" w:rsidP="008B794B">
      <w:pPr>
        <w:jc w:val="both"/>
      </w:pPr>
      <w:r>
        <w:t xml:space="preserve">Trastornos hepatobiliares </w:t>
      </w:r>
    </w:p>
    <w:p w14:paraId="081C2753" w14:textId="77777777" w:rsidR="008B794B" w:rsidRDefault="008B794B" w:rsidP="008B794B">
      <w:pPr>
        <w:jc w:val="both"/>
      </w:pPr>
      <w:r>
        <w:t xml:space="preserve">Raras: Hepatitis, ictericia </w:t>
      </w:r>
    </w:p>
    <w:p w14:paraId="3B1D548C" w14:textId="77777777" w:rsidR="008B794B" w:rsidRDefault="008B794B" w:rsidP="008B794B">
      <w:pPr>
        <w:jc w:val="both"/>
      </w:pPr>
      <w:r>
        <w:t xml:space="preserve">Trastornos de la piel y del tejido subcutáneo </w:t>
      </w:r>
    </w:p>
    <w:p w14:paraId="6F415DF1" w14:textId="77777777" w:rsidR="008B794B" w:rsidRDefault="008B794B" w:rsidP="008B794B">
      <w:pPr>
        <w:jc w:val="both"/>
      </w:pPr>
      <w:r>
        <w:t xml:space="preserve">Raras: Reacciones de hipersensibilidad (prurito, rubor, eritema, fotosensibilización, púrpura, urticaria) </w:t>
      </w:r>
    </w:p>
    <w:p w14:paraId="39BDD3A6" w14:textId="77777777" w:rsidR="008B794B" w:rsidRDefault="008B794B" w:rsidP="008B794B">
      <w:pPr>
        <w:jc w:val="both"/>
      </w:pPr>
      <w:r>
        <w:t>Muy raras: Los betabloqueantes pueden inducir o empeorar la psoriasis o inducir una erupción tipo psoriasis, alopecia o lupus eritematoso cutáneo</w:t>
      </w:r>
    </w:p>
    <w:p w14:paraId="426D4CC3" w14:textId="77777777" w:rsidR="008B794B" w:rsidRDefault="008B794B" w:rsidP="008B794B">
      <w:pPr>
        <w:jc w:val="both"/>
      </w:pPr>
      <w:r>
        <w:t xml:space="preserve">Trastornos musculoesqueléticos, del tejido conjuntivo y huesos </w:t>
      </w:r>
    </w:p>
    <w:p w14:paraId="7626BD49" w14:textId="77777777" w:rsidR="008B794B" w:rsidRDefault="008B794B" w:rsidP="008B794B">
      <w:pPr>
        <w:jc w:val="both"/>
      </w:pPr>
      <w:r>
        <w:t>Poco frecuentes: Debilidad muscular y calambres</w:t>
      </w:r>
    </w:p>
    <w:p w14:paraId="4738A1AA" w14:textId="77777777" w:rsidR="008B794B" w:rsidRDefault="008B794B" w:rsidP="008B794B">
      <w:pPr>
        <w:jc w:val="both"/>
      </w:pPr>
      <w:r>
        <w:t xml:space="preserve">Trastornos del aparato reproductor y de la mama </w:t>
      </w:r>
    </w:p>
    <w:p w14:paraId="629ED23E" w14:textId="77777777" w:rsidR="008B794B" w:rsidRDefault="008B794B" w:rsidP="008B794B">
      <w:pPr>
        <w:jc w:val="both"/>
      </w:pPr>
      <w:r>
        <w:t xml:space="preserve">Raras: Impotencia </w:t>
      </w:r>
    </w:p>
    <w:p w14:paraId="01F48C6A" w14:textId="77777777" w:rsidR="008B794B" w:rsidRDefault="008B794B" w:rsidP="008B794B">
      <w:pPr>
        <w:jc w:val="both"/>
      </w:pPr>
      <w:r>
        <w:t xml:space="preserve">Trastornos generales </w:t>
      </w:r>
    </w:p>
    <w:p w14:paraId="1DBB639A" w14:textId="77777777" w:rsidR="008B794B" w:rsidRDefault="008B794B" w:rsidP="008B794B">
      <w:pPr>
        <w:jc w:val="both"/>
      </w:pPr>
      <w:r>
        <w:t xml:space="preserve">Frecuentes: Fatiga* </w:t>
      </w:r>
    </w:p>
    <w:p w14:paraId="38E8BB0D" w14:textId="77777777" w:rsidR="008B794B" w:rsidRDefault="008B794B" w:rsidP="008B794B">
      <w:pPr>
        <w:jc w:val="both"/>
      </w:pPr>
      <w:r>
        <w:t xml:space="preserve">Poco frecuentes: Astenia </w:t>
      </w:r>
    </w:p>
    <w:p w14:paraId="535CC3BA" w14:textId="77777777" w:rsidR="008B794B" w:rsidRDefault="008B794B" w:rsidP="008B794B">
      <w:pPr>
        <w:jc w:val="both"/>
      </w:pPr>
      <w:r>
        <w:t>Muy raras: Dolor en el pecho</w:t>
      </w:r>
    </w:p>
    <w:p w14:paraId="28CDA6E4" w14:textId="77777777" w:rsidR="008B794B" w:rsidRDefault="008B794B" w:rsidP="008B794B">
      <w:pPr>
        <w:jc w:val="both"/>
      </w:pPr>
      <w:r>
        <w:t xml:space="preserve">Exploraciones complementarias: </w:t>
      </w:r>
    </w:p>
    <w:p w14:paraId="74883704" w14:textId="77777777" w:rsidR="008B794B" w:rsidRDefault="008B794B" w:rsidP="008B794B">
      <w:pPr>
        <w:jc w:val="both"/>
      </w:pPr>
      <w:r>
        <w:t xml:space="preserve">Frecuentes: Aumento de los niveles de triglicéridos y colesterol, glucosuria </w:t>
      </w:r>
    </w:p>
    <w:p w14:paraId="28B38B84" w14:textId="77777777" w:rsidR="008B794B" w:rsidRDefault="008B794B" w:rsidP="008B794B">
      <w:pPr>
        <w:jc w:val="both"/>
      </w:pPr>
      <w:r>
        <w:t xml:space="preserve">Poco frecuentes: Aumento de amilasa, aumento reversible de la creatinina sérica y urea </w:t>
      </w:r>
    </w:p>
    <w:p w14:paraId="0AFC128F" w14:textId="77777777" w:rsidR="008B794B" w:rsidRDefault="008B794B" w:rsidP="008B794B">
      <w:pPr>
        <w:jc w:val="both"/>
      </w:pPr>
      <w:r>
        <w:t xml:space="preserve">Raras: Aumento de </w:t>
      </w:r>
      <w:proofErr w:type="gramStart"/>
      <w:r>
        <w:t>las enzimas hepáticos</w:t>
      </w:r>
      <w:proofErr w:type="gramEnd"/>
      <w:r>
        <w:t xml:space="preserve"> (ASAT, ALAT) </w:t>
      </w:r>
    </w:p>
    <w:p w14:paraId="0360B5FE" w14:textId="77777777" w:rsidR="008B794B" w:rsidRDefault="008B794B" w:rsidP="008B794B">
      <w:pPr>
        <w:jc w:val="both"/>
      </w:pPr>
      <w:r>
        <w:t xml:space="preserve">*Estos síntomas aparecen en particular al inicio del tratamiento. Son generalmente leves y normalmente desaparecen en 1-2 semanas. </w:t>
      </w:r>
    </w:p>
    <w:p w14:paraId="30329409" w14:textId="77777777" w:rsidR="008B794B" w:rsidRDefault="008B794B" w:rsidP="008B794B">
      <w:pPr>
        <w:jc w:val="both"/>
      </w:pPr>
      <w:r>
        <w:t xml:space="preserve">Signos clínicos de hipopotasemia: fatiga, agotamiento, debilidad muscular, parestesia, </w:t>
      </w:r>
      <w:proofErr w:type="spellStart"/>
      <w:r>
        <w:t>paresia</w:t>
      </w:r>
      <w:proofErr w:type="spellEnd"/>
      <w:r>
        <w:t>, apatía, adinamia de los músculos lisos acompañado de estreñimiento, meteorismo o arritmia cardíaca, íleo paralítico, consciencia dañada, coma y cambios en el electrocardiograma.</w:t>
      </w:r>
    </w:p>
    <w:p w14:paraId="1F65F10B" w14:textId="77777777" w:rsidR="008B794B" w:rsidRDefault="008B794B" w:rsidP="008B794B">
      <w:pPr>
        <w:jc w:val="both"/>
      </w:pPr>
      <w:r>
        <w:t xml:space="preserve">El tratamiento debe interrumpirse en los casos siguientes: </w:t>
      </w:r>
    </w:p>
    <w:p w14:paraId="24DCE952" w14:textId="77777777" w:rsidR="008B794B" w:rsidRDefault="008B794B" w:rsidP="008B794B">
      <w:pPr>
        <w:jc w:val="both"/>
      </w:pPr>
      <w:r>
        <w:t xml:space="preserve">- Trastornos electrolíticos resistentes a la terapia. </w:t>
      </w:r>
    </w:p>
    <w:p w14:paraId="49EFBCB7" w14:textId="77777777" w:rsidR="008B794B" w:rsidRDefault="008B794B" w:rsidP="008B794B">
      <w:pPr>
        <w:jc w:val="both"/>
      </w:pPr>
      <w:r>
        <w:t xml:space="preserve">- Desregulación ortostática. </w:t>
      </w:r>
    </w:p>
    <w:p w14:paraId="0D278EBA" w14:textId="77777777" w:rsidR="008B794B" w:rsidRDefault="008B794B" w:rsidP="008B794B">
      <w:pPr>
        <w:jc w:val="both"/>
      </w:pPr>
      <w:r>
        <w:lastRenderedPageBreak/>
        <w:t xml:space="preserve">- Reacciones de hipersensibilidad </w:t>
      </w:r>
    </w:p>
    <w:p w14:paraId="419B2BAB" w14:textId="77777777" w:rsidR="008B794B" w:rsidRDefault="008B794B" w:rsidP="008B794B">
      <w:pPr>
        <w:jc w:val="both"/>
      </w:pPr>
      <w:r>
        <w:t xml:space="preserve">- Dolencia gastrointestinal pronunciada. </w:t>
      </w:r>
    </w:p>
    <w:p w14:paraId="78E71E80" w14:textId="77777777" w:rsidR="008B794B" w:rsidRDefault="008B794B" w:rsidP="008B794B">
      <w:pPr>
        <w:jc w:val="both"/>
      </w:pPr>
      <w:r>
        <w:t xml:space="preserve">- Trastornos del SNC </w:t>
      </w:r>
    </w:p>
    <w:p w14:paraId="558A1D78" w14:textId="77777777" w:rsidR="008B794B" w:rsidRDefault="008B794B" w:rsidP="008B794B">
      <w:pPr>
        <w:jc w:val="both"/>
      </w:pPr>
      <w:r>
        <w:t xml:space="preserve">- Pancreatitis. </w:t>
      </w:r>
    </w:p>
    <w:p w14:paraId="2E995FEF" w14:textId="77777777" w:rsidR="008B794B" w:rsidRDefault="008B794B" w:rsidP="008B794B">
      <w:pPr>
        <w:jc w:val="both"/>
      </w:pPr>
      <w:r>
        <w:t xml:space="preserve">- Cambios en la fórmula sanguínea (anemia, leucopenia, trombocitopenia). </w:t>
      </w:r>
    </w:p>
    <w:p w14:paraId="4D021769" w14:textId="77777777" w:rsidR="008B794B" w:rsidRDefault="008B794B" w:rsidP="008B794B">
      <w:pPr>
        <w:jc w:val="both"/>
      </w:pPr>
      <w:r>
        <w:t xml:space="preserve">- Colecistitis aguda </w:t>
      </w:r>
    </w:p>
    <w:p w14:paraId="6448EAD6" w14:textId="77777777" w:rsidR="008B794B" w:rsidRDefault="008B794B" w:rsidP="008B794B">
      <w:pPr>
        <w:jc w:val="both"/>
      </w:pPr>
      <w:r>
        <w:t xml:space="preserve">- Vasculitis </w:t>
      </w:r>
    </w:p>
    <w:p w14:paraId="5C660FD2" w14:textId="77777777" w:rsidR="008B794B" w:rsidRDefault="008B794B" w:rsidP="008B794B">
      <w:pPr>
        <w:jc w:val="both"/>
      </w:pPr>
      <w:r>
        <w:t xml:space="preserve">- Empeoramiento de miopía existente. </w:t>
      </w:r>
    </w:p>
    <w:p w14:paraId="5279E3B3" w14:textId="77777777" w:rsidR="008B794B" w:rsidRDefault="008B794B" w:rsidP="008B794B">
      <w:pPr>
        <w:jc w:val="both"/>
      </w:pPr>
      <w:r>
        <w:t xml:space="preserve">- Concentración de creatinina sérica por encima de 159 </w:t>
      </w:r>
      <w:proofErr w:type="spellStart"/>
      <w:r>
        <w:t>micromol</w:t>
      </w:r>
      <w:proofErr w:type="spellEnd"/>
      <w:r>
        <w:t xml:space="preserve">/L o aclaramiento de creatinina ≤ 30 </w:t>
      </w:r>
      <w:proofErr w:type="spellStart"/>
      <w:r>
        <w:t>mL</w:t>
      </w:r>
      <w:proofErr w:type="spellEnd"/>
      <w:r>
        <w:t xml:space="preserve">/min. </w:t>
      </w:r>
    </w:p>
    <w:p w14:paraId="29211FE6" w14:textId="77777777" w:rsidR="008B794B" w:rsidRDefault="008B794B" w:rsidP="008B794B">
      <w:pPr>
        <w:jc w:val="both"/>
      </w:pPr>
      <w:r>
        <w:t>Notificación de sospechas de reacciones adversas</w:t>
      </w:r>
    </w:p>
    <w:p w14:paraId="76D1742C" w14:textId="77777777" w:rsidR="008B794B" w:rsidRDefault="008B794B" w:rsidP="008B794B">
      <w:pPr>
        <w:jc w:val="both"/>
      </w:pPr>
      <w:r>
        <w:t xml:space="preserve">Es importante notificar sospechas de reacciones adversas al medicamento tras su autorización. Ello permite una supervisión continuada de la relación beneficio/riesgo del medicamento. Se invita a </w:t>
      </w:r>
      <w:proofErr w:type="gramStart"/>
      <w:r>
        <w:t>los  profesionales</w:t>
      </w:r>
      <w:proofErr w:type="gramEnd"/>
      <w:r>
        <w:t xml:space="preserve"> sanitarios a notificar las sospechas de reacciones adversas a través del sistema de Farmacovigilancia: farmacovigilancia@quimfa.com.py  </w:t>
      </w:r>
    </w:p>
    <w:p w14:paraId="5C62AFF9" w14:textId="77777777" w:rsidR="008B794B" w:rsidRDefault="008B794B" w:rsidP="008B794B">
      <w:pPr>
        <w:jc w:val="both"/>
      </w:pPr>
    </w:p>
    <w:p w14:paraId="5105C430" w14:textId="77777777" w:rsidR="008B794B" w:rsidRDefault="008B794B" w:rsidP="008B794B">
      <w:pPr>
        <w:jc w:val="both"/>
      </w:pPr>
      <w:r>
        <w:t xml:space="preserve">INTERACCIONES CON MEDICAMENTOS Y ALIMENTOS: </w:t>
      </w:r>
    </w:p>
    <w:p w14:paraId="65445262" w14:textId="77777777" w:rsidR="008B794B" w:rsidRDefault="008B794B" w:rsidP="008B794B">
      <w:pPr>
        <w:jc w:val="both"/>
      </w:pPr>
      <w:r>
        <w:t>Según la bibliografía consultada, se verifican las siguientes interacciones a tener en cuenta:</w:t>
      </w:r>
    </w:p>
    <w:p w14:paraId="0919577E" w14:textId="77777777" w:rsidR="008B794B" w:rsidRDefault="008B794B" w:rsidP="008B794B">
      <w:pPr>
        <w:jc w:val="both"/>
      </w:pPr>
      <w:r>
        <w:t xml:space="preserve">Combinaciones contraindicadas </w:t>
      </w:r>
    </w:p>
    <w:p w14:paraId="2C3E20BE" w14:textId="77777777" w:rsidR="008B794B" w:rsidRDefault="008B794B" w:rsidP="008B794B">
      <w:pPr>
        <w:jc w:val="both"/>
      </w:pPr>
      <w:proofErr w:type="spellStart"/>
      <w:r>
        <w:t>Floctafenina</w:t>
      </w:r>
      <w:proofErr w:type="spellEnd"/>
      <w:r>
        <w:t xml:space="preserve">: en caso de shock o hipotensión inducido por la </w:t>
      </w:r>
      <w:proofErr w:type="spellStart"/>
      <w:r>
        <w:t>floctafenina</w:t>
      </w:r>
      <w:proofErr w:type="spellEnd"/>
      <w:r>
        <w:t xml:space="preserve">, los beta-bloqueantes reducen las reacciones de compensación cardiovascular (ver Contraindicaciones). </w:t>
      </w:r>
    </w:p>
    <w:p w14:paraId="667AD3B1" w14:textId="77777777" w:rsidR="008B794B" w:rsidRDefault="008B794B" w:rsidP="008B794B">
      <w:pPr>
        <w:jc w:val="both"/>
      </w:pPr>
      <w:proofErr w:type="spellStart"/>
      <w:r>
        <w:t>Sultoprida</w:t>
      </w:r>
      <w:proofErr w:type="spellEnd"/>
      <w:r>
        <w:t xml:space="preserve">: aumento del riesgo de arritmias ventriculares, particularmente </w:t>
      </w:r>
      <w:proofErr w:type="spellStart"/>
      <w:r>
        <w:t>torsades</w:t>
      </w:r>
      <w:proofErr w:type="spellEnd"/>
      <w:r>
        <w:t xml:space="preserve"> de </w:t>
      </w:r>
      <w:proofErr w:type="spellStart"/>
      <w:r>
        <w:t>pointes</w:t>
      </w:r>
      <w:proofErr w:type="spellEnd"/>
      <w:r>
        <w:t xml:space="preserve"> (ver Contraindicaciones)</w:t>
      </w:r>
    </w:p>
    <w:p w14:paraId="11180FC2" w14:textId="77777777" w:rsidR="008B794B" w:rsidRDefault="008B794B" w:rsidP="008B794B">
      <w:pPr>
        <w:jc w:val="both"/>
      </w:pPr>
      <w:r>
        <w:t xml:space="preserve">Combinaciones no recomendadas </w:t>
      </w:r>
    </w:p>
    <w:p w14:paraId="632152E0" w14:textId="77777777" w:rsidR="008B794B" w:rsidRDefault="008B794B" w:rsidP="008B794B">
      <w:pPr>
        <w:jc w:val="both"/>
      </w:pPr>
      <w:r>
        <w:t xml:space="preserve">Antagonistas del calcio de tipo verapamilo y tipo </w:t>
      </w:r>
      <w:proofErr w:type="spellStart"/>
      <w:r>
        <w:t>diltiazem</w:t>
      </w:r>
      <w:proofErr w:type="spellEnd"/>
      <w:r>
        <w:t xml:space="preserve">: influencia negativa en la contractilidad y en la conducción </w:t>
      </w:r>
      <w:proofErr w:type="spellStart"/>
      <w:r>
        <w:t>atrioventricular</w:t>
      </w:r>
      <w:proofErr w:type="spellEnd"/>
      <w:r>
        <w:t xml:space="preserve">. La administración intravenosa de verapamilo en pacientes con tratamiento betabloqueante puede conducir a hipotensión grave y bloqueo </w:t>
      </w:r>
      <w:proofErr w:type="spellStart"/>
      <w:r>
        <w:t>atrioventricular</w:t>
      </w:r>
      <w:proofErr w:type="spellEnd"/>
      <w:r>
        <w:t xml:space="preserve">. </w:t>
      </w:r>
    </w:p>
    <w:p w14:paraId="10754D92" w14:textId="77777777" w:rsidR="008B794B" w:rsidRDefault="008B794B" w:rsidP="008B794B">
      <w:pPr>
        <w:jc w:val="both"/>
      </w:pPr>
      <w:r>
        <w:t>Agentes antihipertensivos de acción central (</w:t>
      </w:r>
      <w:proofErr w:type="spellStart"/>
      <w:r>
        <w:t>p.e</w:t>
      </w:r>
      <w:proofErr w:type="spellEnd"/>
      <w:r>
        <w:t xml:space="preserve">., clonidina): </w:t>
      </w:r>
      <w:proofErr w:type="gramStart"/>
      <w:r>
        <w:t>el uso concomitante de medicamentos antihipertensivos de acción central pueden</w:t>
      </w:r>
      <w:proofErr w:type="gramEnd"/>
      <w:r>
        <w:t xml:space="preserve"> conducir a la reducción de la </w:t>
      </w:r>
      <w:proofErr w:type="spellStart"/>
      <w:r>
        <w:t>fecuencia</w:t>
      </w:r>
      <w:proofErr w:type="spellEnd"/>
      <w:r>
        <w:t xml:space="preserve"> cardíaca y el gasto cardiaco y en una vasodilatación. La retirada brusca puede aumentar el riesgo de “hipertensión de </w:t>
      </w:r>
      <w:proofErr w:type="gramStart"/>
      <w:r>
        <w:t>rebote“</w:t>
      </w:r>
      <w:proofErr w:type="gramEnd"/>
      <w:r>
        <w:t xml:space="preserve">. </w:t>
      </w:r>
    </w:p>
    <w:p w14:paraId="7F2D869E" w14:textId="77777777" w:rsidR="008B794B" w:rsidRDefault="008B794B" w:rsidP="008B794B">
      <w:pPr>
        <w:jc w:val="both"/>
      </w:pPr>
      <w:r>
        <w:t xml:space="preserve">Inhibidores de la </w:t>
      </w:r>
      <w:proofErr w:type="spellStart"/>
      <w:r>
        <w:t>monoaminooxidasa</w:t>
      </w:r>
      <w:proofErr w:type="spellEnd"/>
      <w:r>
        <w:t xml:space="preserve"> (excepto inhibidores de MAO B): incremento en el efecto antihipertensivo de los betabloqueantes y también el riesgo de crisis hipertensiva. </w:t>
      </w:r>
    </w:p>
    <w:p w14:paraId="10925E87" w14:textId="77777777" w:rsidR="008B794B" w:rsidRDefault="008B794B" w:rsidP="008B794B">
      <w:pPr>
        <w:jc w:val="both"/>
      </w:pPr>
      <w:r>
        <w:t xml:space="preserve">Litio: </w:t>
      </w:r>
      <w:proofErr w:type="spellStart"/>
      <w:r>
        <w:t>Novoblock</w:t>
      </w:r>
      <w:proofErr w:type="spellEnd"/>
      <w:r>
        <w:t xml:space="preserve"> D Forte /</w:t>
      </w:r>
      <w:proofErr w:type="spellStart"/>
      <w:r>
        <w:t>Novoblock</w:t>
      </w:r>
      <w:proofErr w:type="spellEnd"/>
      <w:r>
        <w:t xml:space="preserve"> D </w:t>
      </w:r>
      <w:proofErr w:type="gramStart"/>
      <w:r>
        <w:t>Plus  puede</w:t>
      </w:r>
      <w:proofErr w:type="gramEnd"/>
      <w:r>
        <w:t xml:space="preserve"> intensificar los efectos </w:t>
      </w:r>
      <w:proofErr w:type="spellStart"/>
      <w:r>
        <w:t>cardiotóxicos</w:t>
      </w:r>
      <w:proofErr w:type="spellEnd"/>
      <w:r>
        <w:t xml:space="preserve"> y neurotóxicos del litio mediante reducción en la excreción de litio. </w:t>
      </w:r>
    </w:p>
    <w:p w14:paraId="5A410FB9" w14:textId="77777777" w:rsidR="008B794B" w:rsidRDefault="008B794B" w:rsidP="008B794B">
      <w:pPr>
        <w:jc w:val="both"/>
      </w:pPr>
      <w:r>
        <w:lastRenderedPageBreak/>
        <w:t xml:space="preserve">Combinaciones que deben usarse con precaución </w:t>
      </w:r>
    </w:p>
    <w:p w14:paraId="0D050C45" w14:textId="77777777" w:rsidR="008B794B" w:rsidRDefault="008B794B" w:rsidP="008B794B">
      <w:pPr>
        <w:jc w:val="both"/>
      </w:pPr>
      <w:r>
        <w:t xml:space="preserve">Antagonistas del calcio del tipo de dihidropiridina (ej.: </w:t>
      </w:r>
      <w:proofErr w:type="spellStart"/>
      <w:r>
        <w:t>nifedipino</w:t>
      </w:r>
      <w:proofErr w:type="spellEnd"/>
      <w:r>
        <w:t xml:space="preserve">): incrementan el riesgo de hipotensión, particularmente al inicio del tratamiento. El tratamiento concomitante con betabloqueantes puede conducir a insuficiencia cardíaca en pacientes con insuficiencia cardíaca latente. </w:t>
      </w:r>
    </w:p>
    <w:p w14:paraId="15B4614D" w14:textId="77777777" w:rsidR="008B794B" w:rsidRDefault="008B794B" w:rsidP="008B794B">
      <w:pPr>
        <w:jc w:val="both"/>
      </w:pPr>
      <w:r>
        <w:t xml:space="preserve">El uso concomitante con otros medicamentos antihipertensivos o con otros medicamentos con potencial de disminuir la presión arterial puede incrementar el riesgo de hipotensión. </w:t>
      </w:r>
    </w:p>
    <w:p w14:paraId="44057D39" w14:textId="77777777" w:rsidR="008B794B" w:rsidRDefault="008B794B" w:rsidP="008B794B">
      <w:pPr>
        <w:jc w:val="both"/>
      </w:pPr>
      <w:r>
        <w:t xml:space="preserve">Inhibidores de la ECA, antagonistas de la angiotensina II: riesgo de caída significativa de la presión arterial y/o insuficiencia aguda renal durante la iniciación del tratamiento con un inhibidor de la ECA en pacientes con depleción de sodio preexistente (particularmente en pacientes con estenosis de la arteria renal). </w:t>
      </w:r>
    </w:p>
    <w:p w14:paraId="21A1BAAB" w14:textId="77777777" w:rsidR="008B794B" w:rsidRDefault="008B794B" w:rsidP="008B794B">
      <w:pPr>
        <w:jc w:val="both"/>
      </w:pPr>
      <w:r>
        <w:t xml:space="preserve">Si anteriormente al tratamiento diurético se ha producido depleción de sodio, o bien interrumpe el diurético 3 días antes de comenzar el tratamiento con el inhibidor de la ECA o inicia el tratamiento con inhibidor de la ECA con una dosis baja. </w:t>
      </w:r>
    </w:p>
    <w:p w14:paraId="5482E61F" w14:textId="77777777" w:rsidR="008B794B" w:rsidRDefault="008B794B" w:rsidP="008B794B">
      <w:pPr>
        <w:jc w:val="both"/>
      </w:pPr>
      <w:r>
        <w:t xml:space="preserve">Agentes antiarrítmicos de clase I (ej.: disopiramida, quinidina): puede intensificarse el efecto en el tiempo de conducción </w:t>
      </w:r>
      <w:proofErr w:type="spellStart"/>
      <w:r>
        <w:t>atrioventricular</w:t>
      </w:r>
      <w:proofErr w:type="spellEnd"/>
      <w:r>
        <w:t xml:space="preserve"> y el efecto inotrópico negativo. </w:t>
      </w:r>
    </w:p>
    <w:p w14:paraId="3CC30F59" w14:textId="77777777" w:rsidR="008B794B" w:rsidRDefault="008B794B" w:rsidP="008B794B">
      <w:pPr>
        <w:jc w:val="both"/>
      </w:pPr>
      <w:r>
        <w:t xml:space="preserve">Agentes </w:t>
      </w:r>
      <w:proofErr w:type="spellStart"/>
      <w:r>
        <w:t>antiarritmicos</w:t>
      </w:r>
      <w:proofErr w:type="spellEnd"/>
      <w:r>
        <w:t xml:space="preserve"> de clase III (ej.: amiodarona): puede potenciarse el efecto en el tiempo de conducción </w:t>
      </w:r>
      <w:proofErr w:type="spellStart"/>
      <w:r>
        <w:t>atrioventricular</w:t>
      </w:r>
      <w:proofErr w:type="spellEnd"/>
      <w:r>
        <w:t xml:space="preserve">. </w:t>
      </w:r>
    </w:p>
    <w:p w14:paraId="2230AC3D" w14:textId="77777777" w:rsidR="008B794B" w:rsidRDefault="008B794B" w:rsidP="008B794B">
      <w:pPr>
        <w:jc w:val="both"/>
      </w:pPr>
      <w:r>
        <w:t xml:space="preserve">Ciertos agentes </w:t>
      </w:r>
      <w:proofErr w:type="spellStart"/>
      <w:r>
        <w:t>antiarritmicos</w:t>
      </w:r>
      <w:proofErr w:type="spellEnd"/>
      <w:r>
        <w:t xml:space="preserve"> pueden desencadenar </w:t>
      </w:r>
      <w:proofErr w:type="spellStart"/>
      <w:r>
        <w:t>torsades</w:t>
      </w:r>
      <w:proofErr w:type="spellEnd"/>
      <w:r>
        <w:t xml:space="preserve"> de </w:t>
      </w:r>
      <w:proofErr w:type="spellStart"/>
      <w:r>
        <w:t>pointes</w:t>
      </w:r>
      <w:proofErr w:type="spellEnd"/>
      <w:r>
        <w:t xml:space="preserve">: sustancias de clase IA (quinidina, disopiramida), amiodarona y </w:t>
      </w:r>
      <w:proofErr w:type="spellStart"/>
      <w:r>
        <w:t>sotalol</w:t>
      </w:r>
      <w:proofErr w:type="spellEnd"/>
      <w:r>
        <w:t xml:space="preserve">. La hipopotasemia puede facilitar la aparición de </w:t>
      </w:r>
      <w:proofErr w:type="spellStart"/>
      <w:r>
        <w:t>torsades</w:t>
      </w:r>
      <w:proofErr w:type="spellEnd"/>
      <w:r>
        <w:t xml:space="preserve"> de </w:t>
      </w:r>
      <w:proofErr w:type="spellStart"/>
      <w:r>
        <w:t>pointes</w:t>
      </w:r>
      <w:proofErr w:type="spellEnd"/>
      <w:r>
        <w:t xml:space="preserve"> y por tanto debe evitarse y, si es necesario, corregirse. El intervalo QT debe monitorizarse. En caso de </w:t>
      </w:r>
      <w:proofErr w:type="spellStart"/>
      <w:r>
        <w:t>torsades</w:t>
      </w:r>
      <w:proofErr w:type="spellEnd"/>
      <w:r>
        <w:t xml:space="preserve"> de </w:t>
      </w:r>
      <w:proofErr w:type="spellStart"/>
      <w:r>
        <w:t>pointes</w:t>
      </w:r>
      <w:proofErr w:type="spellEnd"/>
      <w:r>
        <w:t xml:space="preserve">, no administrar agentes antiarrítmicos (tratamiento con marcapasos). </w:t>
      </w:r>
    </w:p>
    <w:p w14:paraId="404C7102" w14:textId="77777777" w:rsidR="008B794B" w:rsidRDefault="008B794B" w:rsidP="008B794B">
      <w:pPr>
        <w:jc w:val="both"/>
      </w:pPr>
      <w:r>
        <w:t xml:space="preserve">Medicamentos no antiarrítmicos que pueden inducir </w:t>
      </w:r>
      <w:proofErr w:type="spellStart"/>
      <w:r>
        <w:t>torsades</w:t>
      </w:r>
      <w:proofErr w:type="spellEnd"/>
      <w:r>
        <w:t xml:space="preserve"> de </w:t>
      </w:r>
      <w:proofErr w:type="spellStart"/>
      <w:r>
        <w:t>pontes</w:t>
      </w:r>
      <w:proofErr w:type="spellEnd"/>
      <w:r>
        <w:t xml:space="preserve">: </w:t>
      </w:r>
      <w:proofErr w:type="spellStart"/>
      <w:r>
        <w:t>astemizol</w:t>
      </w:r>
      <w:proofErr w:type="spellEnd"/>
      <w:r>
        <w:t xml:space="preserve">, eritromicina </w:t>
      </w:r>
      <w:proofErr w:type="spellStart"/>
      <w:r>
        <w:t>i.v</w:t>
      </w:r>
      <w:proofErr w:type="spellEnd"/>
      <w:r>
        <w:t xml:space="preserve">., </w:t>
      </w:r>
      <w:proofErr w:type="spellStart"/>
      <w:r>
        <w:t>halofantrina</w:t>
      </w:r>
      <w:proofErr w:type="spellEnd"/>
      <w:r>
        <w:t xml:space="preserve">, pentamidina, </w:t>
      </w:r>
      <w:proofErr w:type="spellStart"/>
      <w:r>
        <w:t>esparfloxacino</w:t>
      </w:r>
      <w:proofErr w:type="spellEnd"/>
      <w:r>
        <w:t xml:space="preserve">, </w:t>
      </w:r>
      <w:proofErr w:type="spellStart"/>
      <w:r>
        <w:t>terfendadina</w:t>
      </w:r>
      <w:proofErr w:type="spellEnd"/>
      <w:r>
        <w:t xml:space="preserve"> y </w:t>
      </w:r>
      <w:proofErr w:type="spellStart"/>
      <w:r>
        <w:t>vincamina</w:t>
      </w:r>
      <w:proofErr w:type="spellEnd"/>
      <w:r>
        <w:t xml:space="preserve">. En caso de hipopotasemia (que puede facilitar la aparición de </w:t>
      </w:r>
      <w:proofErr w:type="spellStart"/>
      <w:r>
        <w:t>torsades</w:t>
      </w:r>
      <w:proofErr w:type="spellEnd"/>
      <w:r>
        <w:t xml:space="preserve"> de </w:t>
      </w:r>
      <w:proofErr w:type="spellStart"/>
      <w:r>
        <w:t>pointes</w:t>
      </w:r>
      <w:proofErr w:type="spellEnd"/>
      <w:r>
        <w:t xml:space="preserve">), se tienen que utilizar medicamentos que no inducen </w:t>
      </w:r>
      <w:proofErr w:type="spellStart"/>
      <w:r>
        <w:t>torsades</w:t>
      </w:r>
      <w:proofErr w:type="spellEnd"/>
      <w:r>
        <w:t xml:space="preserve"> de </w:t>
      </w:r>
      <w:proofErr w:type="spellStart"/>
      <w:r>
        <w:t>pointes</w:t>
      </w:r>
      <w:proofErr w:type="spellEnd"/>
      <w:r>
        <w:t xml:space="preserve">. </w:t>
      </w:r>
    </w:p>
    <w:p w14:paraId="4F983331" w14:textId="77777777" w:rsidR="008B794B" w:rsidRDefault="008B794B" w:rsidP="008B794B">
      <w:pPr>
        <w:jc w:val="both"/>
      </w:pPr>
      <w:r>
        <w:t xml:space="preserve">Agentes </w:t>
      </w:r>
      <w:proofErr w:type="spellStart"/>
      <w:r>
        <w:t>parasimpáticomiméticos</w:t>
      </w:r>
      <w:proofErr w:type="spellEnd"/>
      <w:r>
        <w:t xml:space="preserve"> (incluyendo </w:t>
      </w:r>
      <w:proofErr w:type="spellStart"/>
      <w:r>
        <w:t>tacrina</w:t>
      </w:r>
      <w:proofErr w:type="spellEnd"/>
      <w:r>
        <w:t xml:space="preserve">): posible prolongación en el tiempo de conducción AV y del riesgo de bradicardia. </w:t>
      </w:r>
    </w:p>
    <w:p w14:paraId="1CF0B3FF" w14:textId="77777777" w:rsidR="008B794B" w:rsidRDefault="008B794B" w:rsidP="008B794B">
      <w:pPr>
        <w:jc w:val="both"/>
      </w:pPr>
      <w:r>
        <w:t xml:space="preserve">Reserpina, α-metildopa o </w:t>
      </w:r>
      <w:proofErr w:type="spellStart"/>
      <w:r>
        <w:t>guanfacina</w:t>
      </w:r>
      <w:proofErr w:type="spellEnd"/>
      <w:r>
        <w:t xml:space="preserve"> pueden conducir a una caída excesiva de la presión sanguínea y frecuencia cardíaca o a retraso en la conducción. </w:t>
      </w:r>
    </w:p>
    <w:p w14:paraId="59360544" w14:textId="77777777" w:rsidR="008B794B" w:rsidRDefault="008B794B" w:rsidP="008B794B">
      <w:pPr>
        <w:jc w:val="both"/>
      </w:pPr>
      <w:r>
        <w:t>Beta-bloqueantes tópicos (</w:t>
      </w:r>
      <w:proofErr w:type="spellStart"/>
      <w:r>
        <w:t>p.e</w:t>
      </w:r>
      <w:proofErr w:type="spellEnd"/>
      <w:r>
        <w:t xml:space="preserve">., colirios para el tratamiento del glaucoma), pueden sumarse a los efectos sistémicos de </w:t>
      </w:r>
      <w:proofErr w:type="spellStart"/>
      <w:r>
        <w:t>bisoprolol</w:t>
      </w:r>
      <w:proofErr w:type="spellEnd"/>
      <w:r>
        <w:t xml:space="preserve">. </w:t>
      </w:r>
    </w:p>
    <w:p w14:paraId="0874F46C" w14:textId="77777777" w:rsidR="008B794B" w:rsidRDefault="008B794B" w:rsidP="008B794B">
      <w:pPr>
        <w:jc w:val="both"/>
      </w:pPr>
      <w:r>
        <w:t xml:space="preserve">La insulina y agentes antidiabéticos orales: intensificación del efecto hipoglucémico. El bloqueo de los receptores beta-adrenérgicos puede enmascarar los signos de hipoglucemia. </w:t>
      </w:r>
    </w:p>
    <w:p w14:paraId="09D18A3C" w14:textId="77777777" w:rsidR="008B794B" w:rsidRDefault="008B794B" w:rsidP="008B794B">
      <w:pPr>
        <w:jc w:val="both"/>
      </w:pPr>
      <w:r>
        <w:t xml:space="preserve">Agentes anestésicos: atenuación de la taquicardia refleja e incremento del riesgo de hipotensión. El bloqueo continuado de receptores beta reduce el riesgo de arritmia durante la inducción de la anestesia y la intubación. El anestesista debe ser informado de cualquier tratamiento con betabloqueantes (ej.: </w:t>
      </w:r>
      <w:proofErr w:type="spellStart"/>
      <w:r>
        <w:t>bisoprolol</w:t>
      </w:r>
      <w:proofErr w:type="spellEnd"/>
      <w:r>
        <w:t xml:space="preserve">). </w:t>
      </w:r>
    </w:p>
    <w:p w14:paraId="46B0DFB6" w14:textId="77777777" w:rsidR="008B794B" w:rsidRDefault="008B794B" w:rsidP="008B794B">
      <w:pPr>
        <w:jc w:val="both"/>
      </w:pPr>
      <w:r>
        <w:lastRenderedPageBreak/>
        <w:t xml:space="preserve">Glucósidos digitálicos: prolongación en el tiempo de conducción </w:t>
      </w:r>
      <w:proofErr w:type="spellStart"/>
      <w:r>
        <w:t>atrioventricular</w:t>
      </w:r>
      <w:proofErr w:type="spellEnd"/>
      <w:r>
        <w:t xml:space="preserve">, reducción de la frecuencia cardíaca. Si se produce hipopotasemia y/o hipomagnesemia durante el tratamiento con </w:t>
      </w:r>
      <w:proofErr w:type="spellStart"/>
      <w:r>
        <w:t>Novoblock</w:t>
      </w:r>
      <w:proofErr w:type="spellEnd"/>
      <w:r>
        <w:t xml:space="preserve"> D Forte /</w:t>
      </w:r>
      <w:proofErr w:type="spellStart"/>
      <w:r>
        <w:t>Novoblock</w:t>
      </w:r>
      <w:proofErr w:type="spellEnd"/>
      <w:r>
        <w:t xml:space="preserve"> D Plus, el miocardio puede ser más sensible a glucósidos cardiacos y como resultado pueden intensificarse sus efectos y reacciones adversas. </w:t>
      </w:r>
    </w:p>
    <w:p w14:paraId="0A8320A3" w14:textId="77777777" w:rsidR="008B794B" w:rsidRDefault="008B794B" w:rsidP="008B794B">
      <w:pPr>
        <w:jc w:val="both"/>
      </w:pPr>
      <w:r>
        <w:t>Inhibidores de la síntesis de prostaglandinas: efecto antihipertensivo reducido. Cuando se administra a dosis altas, puede intensificarse el efecto tóxico de los salicilatos en el SNC.</w:t>
      </w:r>
    </w:p>
    <w:p w14:paraId="6387C6AF" w14:textId="77777777" w:rsidR="008B794B" w:rsidRDefault="008B794B" w:rsidP="008B794B">
      <w:pPr>
        <w:jc w:val="both"/>
      </w:pPr>
      <w:r>
        <w:t>Medicamentos antiinflamatorios no esteroideos (</w:t>
      </w:r>
      <w:proofErr w:type="spellStart"/>
      <w:r>
        <w:t>AINEs</w:t>
      </w:r>
      <w:proofErr w:type="spellEnd"/>
      <w:r>
        <w:t xml:space="preserve">): </w:t>
      </w:r>
      <w:proofErr w:type="spellStart"/>
      <w:r>
        <w:t>AINEs</w:t>
      </w:r>
      <w:proofErr w:type="spellEnd"/>
      <w:r>
        <w:t xml:space="preserve"> pueden reducir el efecto </w:t>
      </w:r>
      <w:proofErr w:type="spellStart"/>
      <w:r>
        <w:t>hipotensivo</w:t>
      </w:r>
      <w:proofErr w:type="spellEnd"/>
      <w:r>
        <w:t>. Adicionalmente, el uso concomitante de fármacos antiinflamatorios no esteroideos en pacientes que desarrollan hipovolemia puede conducir a insuficiencia renal aguda.</w:t>
      </w:r>
    </w:p>
    <w:p w14:paraId="6ADE0DA0" w14:textId="77777777" w:rsidR="008B794B" w:rsidRDefault="008B794B" w:rsidP="008B794B">
      <w:pPr>
        <w:jc w:val="both"/>
      </w:pPr>
      <w:r>
        <w:t xml:space="preserve">Derivados de ergotamina: aumento de las alteraciones de la circulación sanguínea periférica. </w:t>
      </w:r>
    </w:p>
    <w:p w14:paraId="63BD9C19" w14:textId="77777777" w:rsidR="008B794B" w:rsidRDefault="008B794B" w:rsidP="008B794B">
      <w:pPr>
        <w:jc w:val="both"/>
      </w:pPr>
      <w:r>
        <w:t xml:space="preserve">Beta-simpaticomiméticos: la combinación con </w:t>
      </w:r>
      <w:proofErr w:type="spellStart"/>
      <w:r>
        <w:t>bisoprolol</w:t>
      </w:r>
      <w:proofErr w:type="spellEnd"/>
      <w:r>
        <w:t xml:space="preserve"> puede reducir el efecto de ambos medicamentos. </w:t>
      </w:r>
    </w:p>
    <w:p w14:paraId="7C1A575A" w14:textId="77777777" w:rsidR="008B794B" w:rsidRDefault="008B794B" w:rsidP="008B794B">
      <w:pPr>
        <w:jc w:val="both"/>
      </w:pPr>
      <w:r>
        <w:t xml:space="preserve">Agentes simpaticomiméticos que activan tanto beta como alfa adrenérgicos: la combinación con </w:t>
      </w:r>
      <w:proofErr w:type="spellStart"/>
      <w:r>
        <w:t>bisoprolol</w:t>
      </w:r>
      <w:proofErr w:type="spellEnd"/>
      <w:r>
        <w:t xml:space="preserve"> puede provocar un aumento de la presión arterial. Se consideran que estas interacciones son más probables con beta-bloqueantes no selectivos. Puede requerirse una dosis mayor de adrenalina. </w:t>
      </w:r>
    </w:p>
    <w:p w14:paraId="19960398" w14:textId="77777777" w:rsidR="008B794B" w:rsidRDefault="008B794B" w:rsidP="008B794B">
      <w:pPr>
        <w:jc w:val="both"/>
      </w:pPr>
      <w:r>
        <w:t xml:space="preserve">Antidepresivos tricíclicos, barbitúricos, fenotiazina: efecto antihipertensivo intensificado. </w:t>
      </w:r>
    </w:p>
    <w:p w14:paraId="2B14A747" w14:textId="77777777" w:rsidR="008B794B" w:rsidRDefault="008B794B" w:rsidP="008B794B">
      <w:pPr>
        <w:jc w:val="both"/>
      </w:pPr>
      <w:r>
        <w:t xml:space="preserve">Rifampicina: reducción leve de la vida media de </w:t>
      </w:r>
      <w:proofErr w:type="spellStart"/>
      <w:r>
        <w:t>bisoprolol</w:t>
      </w:r>
      <w:proofErr w:type="spellEnd"/>
      <w:r>
        <w:t xml:space="preserve"> debido posiblemente a la inducción de las enzimas </w:t>
      </w:r>
      <w:proofErr w:type="spellStart"/>
      <w:r>
        <w:t>metabolizantes</w:t>
      </w:r>
      <w:proofErr w:type="spellEnd"/>
      <w:r>
        <w:t xml:space="preserve"> en el hígado. Generalmente no se requiere un ajuste de dosis. </w:t>
      </w:r>
    </w:p>
    <w:p w14:paraId="52620617" w14:textId="77777777" w:rsidR="008B794B" w:rsidRDefault="008B794B" w:rsidP="008B794B">
      <w:pPr>
        <w:jc w:val="both"/>
      </w:pPr>
      <w:r>
        <w:t xml:space="preserve">Puede reducirse el efecto de los agentes reductores del ácido úrico en la administración concomitante con </w:t>
      </w:r>
      <w:proofErr w:type="spellStart"/>
      <w:r>
        <w:t>Novoblock</w:t>
      </w:r>
      <w:proofErr w:type="spellEnd"/>
      <w:r>
        <w:t xml:space="preserve"> D Forte </w:t>
      </w:r>
      <w:proofErr w:type="spellStart"/>
      <w:r>
        <w:t>ó</w:t>
      </w:r>
      <w:proofErr w:type="spellEnd"/>
      <w:r>
        <w:t xml:space="preserve"> </w:t>
      </w:r>
      <w:proofErr w:type="spellStart"/>
      <w:r>
        <w:t>Novoblock</w:t>
      </w:r>
      <w:proofErr w:type="spellEnd"/>
      <w:r>
        <w:t xml:space="preserve"> D Plus. </w:t>
      </w:r>
    </w:p>
    <w:p w14:paraId="15907C25" w14:textId="77777777" w:rsidR="008B794B" w:rsidRDefault="008B794B" w:rsidP="008B794B">
      <w:pPr>
        <w:jc w:val="both"/>
      </w:pPr>
      <w:r>
        <w:t xml:space="preserve">Medicamentos ahorradores de potasio (tales como </w:t>
      </w:r>
      <w:proofErr w:type="spellStart"/>
      <w:r>
        <w:t>carbenoxolona</w:t>
      </w:r>
      <w:proofErr w:type="spellEnd"/>
      <w:r>
        <w:t xml:space="preserve">, anfotericina B, furosemida, laxantes) pueden conducir a un incremento en la pérdida de potasio. </w:t>
      </w:r>
    </w:p>
    <w:p w14:paraId="62F75E79" w14:textId="77777777" w:rsidR="008B794B" w:rsidRDefault="008B794B" w:rsidP="008B794B">
      <w:pPr>
        <w:jc w:val="both"/>
      </w:pPr>
      <w:r>
        <w:t xml:space="preserve">El efecto de los relajantes musculares curare puede intensificarse o prolongarse cuando se utilizan concomitantemente con </w:t>
      </w:r>
      <w:proofErr w:type="spellStart"/>
      <w:r>
        <w:t>Novoblock</w:t>
      </w:r>
      <w:proofErr w:type="spellEnd"/>
      <w:r>
        <w:t xml:space="preserve"> D Forte /</w:t>
      </w:r>
      <w:proofErr w:type="spellStart"/>
      <w:r>
        <w:t>Novoblock</w:t>
      </w:r>
      <w:proofErr w:type="spellEnd"/>
      <w:r>
        <w:t xml:space="preserve"> D </w:t>
      </w:r>
      <w:proofErr w:type="gramStart"/>
      <w:r>
        <w:t>Plus  .</w:t>
      </w:r>
      <w:proofErr w:type="gramEnd"/>
      <w:r>
        <w:t xml:space="preserve"> </w:t>
      </w:r>
    </w:p>
    <w:p w14:paraId="46F0294A" w14:textId="77777777" w:rsidR="008B794B" w:rsidRDefault="008B794B" w:rsidP="008B794B">
      <w:pPr>
        <w:jc w:val="both"/>
      </w:pPr>
      <w:r>
        <w:t xml:space="preserve">Agentes citostáticos (ej.: ciclofosfamida, </w:t>
      </w:r>
      <w:proofErr w:type="spellStart"/>
      <w:r>
        <w:t>fluorouracilo</w:t>
      </w:r>
      <w:proofErr w:type="spellEnd"/>
      <w:r>
        <w:t xml:space="preserve">, metotrexato): se espera aumento en la toxicidad de la médula ósea. </w:t>
      </w:r>
    </w:p>
    <w:p w14:paraId="066CD3DA" w14:textId="77777777" w:rsidR="008B794B" w:rsidRDefault="008B794B" w:rsidP="008B794B">
      <w:pPr>
        <w:jc w:val="both"/>
      </w:pPr>
      <w:r>
        <w:t xml:space="preserve">Colestiramina, colestipol: reduce la absorción del componente hidroclorotiazida en </w:t>
      </w:r>
      <w:proofErr w:type="spellStart"/>
      <w:r>
        <w:t>Novoblock</w:t>
      </w:r>
      <w:proofErr w:type="spellEnd"/>
      <w:r>
        <w:t xml:space="preserve"> D Forte y /</w:t>
      </w:r>
      <w:proofErr w:type="spellStart"/>
      <w:r>
        <w:t>Novoblock</w:t>
      </w:r>
      <w:proofErr w:type="spellEnd"/>
      <w:r>
        <w:t xml:space="preserve"> D Plus. </w:t>
      </w:r>
    </w:p>
    <w:p w14:paraId="18080F1D" w14:textId="77777777" w:rsidR="008B794B" w:rsidRDefault="008B794B" w:rsidP="008B794B">
      <w:pPr>
        <w:jc w:val="both"/>
      </w:pPr>
      <w:r>
        <w:t xml:space="preserve">Metildopa: se han notificado casos aislados de hemólisis como resultado de la formación de anticuerpos a hidroclorotiazida. </w:t>
      </w:r>
    </w:p>
    <w:p w14:paraId="083898DD" w14:textId="77777777" w:rsidR="008B794B" w:rsidRDefault="008B794B" w:rsidP="008B794B">
      <w:pPr>
        <w:jc w:val="both"/>
      </w:pPr>
      <w:r>
        <w:t xml:space="preserve">Combinaciones que deben ser consideradas </w:t>
      </w:r>
    </w:p>
    <w:p w14:paraId="7E4D1B24" w14:textId="77777777" w:rsidR="008B794B" w:rsidRDefault="008B794B" w:rsidP="008B794B">
      <w:pPr>
        <w:jc w:val="both"/>
      </w:pPr>
      <w:proofErr w:type="spellStart"/>
      <w:r>
        <w:t>Mefloquina</w:t>
      </w:r>
      <w:proofErr w:type="spellEnd"/>
      <w:r>
        <w:t xml:space="preserve">: riesgo aumentado de bradicardia. </w:t>
      </w:r>
    </w:p>
    <w:p w14:paraId="6F173181" w14:textId="77777777" w:rsidR="008B794B" w:rsidRDefault="008B794B" w:rsidP="008B794B">
      <w:pPr>
        <w:jc w:val="both"/>
      </w:pPr>
      <w:r>
        <w:t xml:space="preserve">Glucocorticoides y ACTH: reducen el efecto antihipertensivo. </w:t>
      </w:r>
    </w:p>
    <w:p w14:paraId="67D324C3" w14:textId="77777777" w:rsidR="008B794B" w:rsidRDefault="008B794B" w:rsidP="008B794B">
      <w:pPr>
        <w:jc w:val="both"/>
      </w:pPr>
      <w:r>
        <w:t xml:space="preserve">Debido a la cimetidina puede aumentarse el efecto del </w:t>
      </w:r>
      <w:proofErr w:type="spellStart"/>
      <w:r>
        <w:t>bisoprolol</w:t>
      </w:r>
      <w:proofErr w:type="spellEnd"/>
      <w:r>
        <w:t xml:space="preserve">/hidroclorotiazida. </w:t>
      </w:r>
    </w:p>
    <w:p w14:paraId="2A363345" w14:textId="77777777" w:rsidR="008B794B" w:rsidRDefault="008B794B" w:rsidP="008B794B">
      <w:pPr>
        <w:jc w:val="both"/>
      </w:pPr>
    </w:p>
    <w:p w14:paraId="7C599D27" w14:textId="77777777" w:rsidR="008B794B" w:rsidRDefault="008B794B" w:rsidP="008B794B">
      <w:pPr>
        <w:jc w:val="both"/>
      </w:pPr>
      <w:r>
        <w:t>SOBREDOSIFICACIÓN:</w:t>
      </w:r>
    </w:p>
    <w:p w14:paraId="14EEDF20" w14:textId="77777777" w:rsidR="008B794B" w:rsidRDefault="008B794B" w:rsidP="008B794B">
      <w:pPr>
        <w:jc w:val="both"/>
      </w:pPr>
      <w:r>
        <w:lastRenderedPageBreak/>
        <w:t xml:space="preserve">Síntomas </w:t>
      </w:r>
    </w:p>
    <w:p w14:paraId="2AF28F24" w14:textId="77777777" w:rsidR="008B794B" w:rsidRDefault="008B794B" w:rsidP="008B794B">
      <w:pPr>
        <w:jc w:val="both"/>
      </w:pPr>
      <w:r>
        <w:t xml:space="preserve">Los signos de sobredosis más comunes esperados por sobredosis de un beta-bloqueante según la bibliografía consultada son: bradicardia, hipotensión, broncoespasmo, insuficiencia cardíaca aguda e hipoglucemia. Hay una amplia variación entre individuos en la sensibilidad a una sola dosis alta de </w:t>
      </w:r>
      <w:proofErr w:type="spellStart"/>
      <w:r>
        <w:t>bisoprolol</w:t>
      </w:r>
      <w:proofErr w:type="spellEnd"/>
      <w:r>
        <w:t xml:space="preserve"> y los pacientes con insuficiencia cardíaca son probablemente más sensibles. </w:t>
      </w:r>
    </w:p>
    <w:p w14:paraId="366A1A9E" w14:textId="77777777" w:rsidR="008B794B" w:rsidRDefault="008B794B" w:rsidP="008B794B">
      <w:pPr>
        <w:jc w:val="both"/>
      </w:pPr>
      <w:r>
        <w:t xml:space="preserve">El cuadro clínico por sobredosis aguda o crónica de hidroclorotiazida se caracteriza por el grado de pérdida de fluidos y electrolitos. Los signos más frecuentes son mareos, náuseas, somnolencia, hipovolemia, hipotensión hipopotasemia. </w:t>
      </w:r>
    </w:p>
    <w:p w14:paraId="1F8BDE44" w14:textId="77777777" w:rsidR="008B794B" w:rsidRDefault="008B794B" w:rsidP="008B794B">
      <w:pPr>
        <w:jc w:val="both"/>
      </w:pPr>
      <w:r>
        <w:t xml:space="preserve">Tratamiento </w:t>
      </w:r>
    </w:p>
    <w:p w14:paraId="53DA9963" w14:textId="77777777" w:rsidR="008B794B" w:rsidRDefault="008B794B" w:rsidP="008B794B">
      <w:pPr>
        <w:jc w:val="both"/>
      </w:pPr>
      <w:r>
        <w:t xml:space="preserve">En general, si se produce una sobredosis, se recomienda la interrupción de </w:t>
      </w:r>
      <w:proofErr w:type="spellStart"/>
      <w:r>
        <w:t>Novoblock</w:t>
      </w:r>
      <w:proofErr w:type="spellEnd"/>
      <w:r>
        <w:t xml:space="preserve"> D </w:t>
      </w:r>
      <w:proofErr w:type="gramStart"/>
      <w:r>
        <w:t>Plus  o</w:t>
      </w:r>
      <w:proofErr w:type="gramEnd"/>
      <w:r>
        <w:t xml:space="preserve"> </w:t>
      </w:r>
      <w:proofErr w:type="spellStart"/>
      <w:r>
        <w:t>Novoblock</w:t>
      </w:r>
      <w:proofErr w:type="spellEnd"/>
      <w:r>
        <w:t xml:space="preserve"> D Forte y un tratamiento sintomático. </w:t>
      </w:r>
    </w:p>
    <w:p w14:paraId="043B5E22" w14:textId="77777777" w:rsidR="008B794B" w:rsidRDefault="008B794B" w:rsidP="008B794B">
      <w:pPr>
        <w:jc w:val="both"/>
      </w:pPr>
      <w:r>
        <w:t xml:space="preserve">Los datos limitados sugieren que </w:t>
      </w:r>
      <w:proofErr w:type="spellStart"/>
      <w:r>
        <w:t>bisoprolol</w:t>
      </w:r>
      <w:proofErr w:type="spellEnd"/>
      <w:r>
        <w:t xml:space="preserve"> no es </w:t>
      </w:r>
      <w:proofErr w:type="spellStart"/>
      <w:r>
        <w:t>dializable</w:t>
      </w:r>
      <w:proofErr w:type="spellEnd"/>
      <w:r>
        <w:t xml:space="preserve">. El grado en que </w:t>
      </w:r>
      <w:proofErr w:type="spellStart"/>
      <w:r>
        <w:t>bisoprolol</w:t>
      </w:r>
      <w:proofErr w:type="spellEnd"/>
      <w:r>
        <w:t xml:space="preserve"> es eliminado por hemodiálisis no ha sido establecido. </w:t>
      </w:r>
    </w:p>
    <w:p w14:paraId="7496F8CB" w14:textId="77777777" w:rsidR="008B794B" w:rsidRDefault="008B794B" w:rsidP="008B794B">
      <w:pPr>
        <w:jc w:val="both"/>
      </w:pPr>
      <w:r>
        <w:t xml:space="preserve">En caso de bradicardia o excesiva bajada de la presión sanguínea, administrar lo siguiente por vía intravenosa: </w:t>
      </w:r>
    </w:p>
    <w:p w14:paraId="5ED377A9" w14:textId="77777777" w:rsidR="008B794B" w:rsidRDefault="008B794B" w:rsidP="008B794B">
      <w:pPr>
        <w:jc w:val="both"/>
      </w:pPr>
      <w:r>
        <w:t xml:space="preserve">- Atropina 1-2 mg en </w:t>
      </w:r>
      <w:proofErr w:type="spellStart"/>
      <w:r>
        <w:t>bolus</w:t>
      </w:r>
      <w:proofErr w:type="spellEnd"/>
      <w:r>
        <w:t xml:space="preserve">, </w:t>
      </w:r>
    </w:p>
    <w:p w14:paraId="71A2683B" w14:textId="77777777" w:rsidR="008B794B" w:rsidRDefault="008B794B" w:rsidP="008B794B">
      <w:pPr>
        <w:jc w:val="both"/>
      </w:pPr>
      <w:r>
        <w:t xml:space="preserve">- Glucagón 10 mg en </w:t>
      </w:r>
      <w:proofErr w:type="spellStart"/>
      <w:r>
        <w:t>bolus</w:t>
      </w:r>
      <w:proofErr w:type="spellEnd"/>
      <w:r>
        <w:t xml:space="preserve"> lento, seguido de perfusión a 1-10 mg/h si es necesario, </w:t>
      </w:r>
    </w:p>
    <w:p w14:paraId="7E859777" w14:textId="77777777" w:rsidR="008B794B" w:rsidRDefault="008B794B" w:rsidP="008B794B">
      <w:pPr>
        <w:jc w:val="both"/>
      </w:pPr>
      <w:r>
        <w:t xml:space="preserve">- A partir de entonces, si es necesario, </w:t>
      </w:r>
      <w:proofErr w:type="spellStart"/>
      <w:r>
        <w:t>isopreterenol</w:t>
      </w:r>
      <w:proofErr w:type="spellEnd"/>
      <w:r>
        <w:t xml:space="preserve"> (</w:t>
      </w:r>
      <w:proofErr w:type="spellStart"/>
      <w:r>
        <w:t>isoprenalina</w:t>
      </w:r>
      <w:proofErr w:type="spellEnd"/>
      <w:r>
        <w:t xml:space="preserve">) 15-85 μg por inyección lenta, repetido según sea necesario sin exceder de una dosis total de 300 μg, o dobutamina 2,5-10μg/kg/min. </w:t>
      </w:r>
    </w:p>
    <w:p w14:paraId="6610B022" w14:textId="77777777" w:rsidR="008B794B" w:rsidRDefault="008B794B" w:rsidP="008B794B">
      <w:pPr>
        <w:jc w:val="both"/>
      </w:pPr>
      <w:r>
        <w:t xml:space="preserve">En caso de descompensación cardíaca en neonatos nacidos de madres tratadas con beta-bloqueantes: </w:t>
      </w:r>
    </w:p>
    <w:p w14:paraId="2941E497" w14:textId="77777777" w:rsidR="008B794B" w:rsidRDefault="008B794B" w:rsidP="008B794B">
      <w:pPr>
        <w:jc w:val="both"/>
      </w:pPr>
      <w:r>
        <w:t xml:space="preserve">- Glucagón 0,3 mg/kg, </w:t>
      </w:r>
    </w:p>
    <w:p w14:paraId="5FEB3F55" w14:textId="77777777" w:rsidR="008B794B" w:rsidRDefault="008B794B" w:rsidP="008B794B">
      <w:pPr>
        <w:jc w:val="both"/>
      </w:pPr>
      <w:r>
        <w:t xml:space="preserve">- Ingreso en la UCI, </w:t>
      </w:r>
    </w:p>
    <w:p w14:paraId="5EE98ED9" w14:textId="77777777" w:rsidR="008B794B" w:rsidRDefault="008B794B" w:rsidP="008B794B">
      <w:pPr>
        <w:jc w:val="both"/>
      </w:pPr>
      <w:r>
        <w:t>- Isoproterenol (</w:t>
      </w:r>
      <w:proofErr w:type="spellStart"/>
      <w:r>
        <w:t>isoprenalina</w:t>
      </w:r>
      <w:proofErr w:type="spellEnd"/>
      <w:r>
        <w:t>) y dobutamina: la dosificación alta y el tratamiento prolongado que son típicamente necesarios requieren un estrecho control con un ajuste especializado.</w:t>
      </w:r>
    </w:p>
    <w:p w14:paraId="4119F50C" w14:textId="77777777" w:rsidR="008B794B" w:rsidRDefault="008B794B" w:rsidP="008B794B">
      <w:pPr>
        <w:jc w:val="both"/>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xml:space="preserve">. 011) </w:t>
      </w:r>
    </w:p>
    <w:p w14:paraId="1BDA9B83" w14:textId="77777777" w:rsidR="008B794B" w:rsidRDefault="008B794B" w:rsidP="008B794B">
      <w:pPr>
        <w:jc w:val="both"/>
      </w:pPr>
    </w:p>
    <w:p w14:paraId="2C8CB560" w14:textId="77777777" w:rsidR="008B794B" w:rsidRDefault="008B794B" w:rsidP="008B794B">
      <w:pPr>
        <w:jc w:val="both"/>
      </w:pPr>
      <w:r>
        <w:t>RESTRICCIONES DE USO</w:t>
      </w:r>
    </w:p>
    <w:p w14:paraId="2D16F3FA" w14:textId="77777777" w:rsidR="008B794B" w:rsidRDefault="008B794B" w:rsidP="008B794B">
      <w:pPr>
        <w:jc w:val="both"/>
      </w:pPr>
      <w:r>
        <w:t xml:space="preserve">Embarazo </w:t>
      </w:r>
    </w:p>
    <w:p w14:paraId="649A77F6" w14:textId="77777777" w:rsidR="008B794B" w:rsidRDefault="008B794B" w:rsidP="008B794B">
      <w:pPr>
        <w:jc w:val="both"/>
      </w:pPr>
      <w:r>
        <w:t xml:space="preserve">Bisoprolol </w:t>
      </w:r>
    </w:p>
    <w:p w14:paraId="14F916C6" w14:textId="77777777" w:rsidR="008B794B" w:rsidRDefault="008B794B" w:rsidP="008B794B">
      <w:pPr>
        <w:jc w:val="both"/>
      </w:pPr>
      <w:r>
        <w:t xml:space="preserve">El Bisoprolol tiene efectos farmacológicos que pueden causar efectos perjudiciales en el embarazo y/o en el feto/neonato.  En general, los agentes bloqueantes de receptores β-adrenérgicos reducen la perfusión placentaria, lo que se ha asociado a retraso en el crecimiento, muerte intrauterina, aborto o parto prematuro. Pueden producirse reacciones adversas (p. ej. </w:t>
      </w:r>
      <w:r>
        <w:lastRenderedPageBreak/>
        <w:t xml:space="preserve">hipoglucemia, bradicardia) en el feto y en el neonato. Si el tratamiento con bloqueantes β-adrenérgicos es necesario, son preferibles los bloqueantes de los receptores selectivos beta 1. </w:t>
      </w:r>
    </w:p>
    <w:p w14:paraId="32EB6DD1" w14:textId="77777777" w:rsidR="008B794B" w:rsidRDefault="008B794B" w:rsidP="008B794B">
      <w:pPr>
        <w:jc w:val="both"/>
      </w:pPr>
      <w:r>
        <w:t xml:space="preserve">Hidroclorotiazida </w:t>
      </w:r>
    </w:p>
    <w:p w14:paraId="0CE0B422" w14:textId="77777777" w:rsidR="008B794B" w:rsidRDefault="008B794B" w:rsidP="008B794B">
      <w:pPr>
        <w:jc w:val="both"/>
      </w:pPr>
      <w:r>
        <w:t xml:space="preserve">La Hidroclorotiazida atraviesa la placenta. En base al mecanismo farmacológico de acción de la hidroclorotiazida, su uso durante el segundo y el tercer trimestre puede comprometer la perfusión feto-placentaria y puede causar daños fetales y neonatales como ictericia, alteración en el balance electrolítico y trombocitopenia. </w:t>
      </w:r>
    </w:p>
    <w:p w14:paraId="236B4196" w14:textId="77777777" w:rsidR="008B794B" w:rsidRDefault="008B794B" w:rsidP="008B794B">
      <w:pPr>
        <w:jc w:val="both"/>
      </w:pPr>
      <w:r>
        <w:t xml:space="preserve">No debe utilizarse hidroclorotiazida para el edema gestacional, hipertensión gestacional o preeclampsia debido al riesgo de disminución del volumen del plasma e hipoperfusión </w:t>
      </w:r>
      <w:proofErr w:type="spellStart"/>
      <w:r>
        <w:t>placental</w:t>
      </w:r>
      <w:proofErr w:type="spellEnd"/>
      <w:r>
        <w:t xml:space="preserve">, sin un efecto beneficioso sobre el curso de la enfermedad. </w:t>
      </w:r>
    </w:p>
    <w:p w14:paraId="64BFEB09" w14:textId="77777777" w:rsidR="008B794B" w:rsidRDefault="008B794B" w:rsidP="008B794B">
      <w:pPr>
        <w:jc w:val="both"/>
      </w:pPr>
      <w:r>
        <w:t xml:space="preserve">No debe utilizarse hidroclorotiazida para tratar la hipertensión esencial en mujeres embarazadas excepto en aquellas situaciones donde no puede ser utilizado otro tratamiento. </w:t>
      </w:r>
    </w:p>
    <w:p w14:paraId="31A8A66A" w14:textId="77777777" w:rsidR="008B794B" w:rsidRDefault="008B794B" w:rsidP="008B794B">
      <w:pPr>
        <w:jc w:val="both"/>
      </w:pPr>
      <w:r>
        <w:t xml:space="preserve">Lactancia </w:t>
      </w:r>
    </w:p>
    <w:p w14:paraId="2E050ACC" w14:textId="77777777" w:rsidR="008B794B" w:rsidRDefault="008B794B" w:rsidP="008B794B">
      <w:pPr>
        <w:jc w:val="both"/>
      </w:pPr>
      <w:r>
        <w:t xml:space="preserve">No se recomienda el uso de </w:t>
      </w:r>
      <w:proofErr w:type="spellStart"/>
      <w:r>
        <w:t>Novoblock</w:t>
      </w:r>
      <w:proofErr w:type="spellEnd"/>
      <w:r>
        <w:t xml:space="preserve"> D Plus y Forte en mujeres lactantes. La Hidroclorotiazida puede inhibir la producción de leche. </w:t>
      </w:r>
    </w:p>
    <w:p w14:paraId="127C093B" w14:textId="77777777" w:rsidR="008B794B" w:rsidRDefault="008B794B" w:rsidP="008B794B">
      <w:pPr>
        <w:jc w:val="both"/>
      </w:pPr>
      <w:r>
        <w:t xml:space="preserve">Efectos sobre la capacidad para conducir y utilizar máquinas </w:t>
      </w:r>
    </w:p>
    <w:p w14:paraId="3B7ADD19" w14:textId="77777777" w:rsidR="008B794B" w:rsidRDefault="008B794B" w:rsidP="008B794B">
      <w:pPr>
        <w:jc w:val="both"/>
      </w:pPr>
      <w:r>
        <w:t xml:space="preserve">La capacidad para conducir un vehículo o utilizar maquinaria puede verse afectada debido a la variabilidad individual en la reacción al medicamento. Esto debe considerarse particularmente al inicio del tratamiento y en cambios en el </w:t>
      </w:r>
      <w:proofErr w:type="gramStart"/>
      <w:r>
        <w:t>tratamiento</w:t>
      </w:r>
      <w:proofErr w:type="gramEnd"/>
      <w:r>
        <w:t xml:space="preserve"> así como en conjunción con alcohol. </w:t>
      </w:r>
    </w:p>
    <w:p w14:paraId="7380D88D" w14:textId="77777777" w:rsidR="008B794B" w:rsidRDefault="008B794B" w:rsidP="008B794B">
      <w:pPr>
        <w:jc w:val="both"/>
      </w:pPr>
      <w:proofErr w:type="spellStart"/>
      <w:r>
        <w:t>Novoblock</w:t>
      </w:r>
      <w:proofErr w:type="spellEnd"/>
      <w:r>
        <w:t xml:space="preserve"> D Forte y </w:t>
      </w:r>
      <w:proofErr w:type="spellStart"/>
      <w:r>
        <w:t>Novoblock</w:t>
      </w:r>
      <w:proofErr w:type="spellEnd"/>
      <w:r>
        <w:t xml:space="preserve"> D </w:t>
      </w:r>
      <w:proofErr w:type="gramStart"/>
      <w:r>
        <w:t>Plus  no</w:t>
      </w:r>
      <w:proofErr w:type="gramEnd"/>
      <w:r>
        <w:t xml:space="preserve"> tienen o tienen un efecto insignificante en la capacidad para conducir y utilizar máquinas.</w:t>
      </w:r>
    </w:p>
    <w:p w14:paraId="31009C93" w14:textId="77777777" w:rsidR="008B794B" w:rsidRDefault="008B794B" w:rsidP="008B794B">
      <w:pPr>
        <w:jc w:val="both"/>
      </w:pPr>
    </w:p>
    <w:p w14:paraId="7F8376E9" w14:textId="77777777" w:rsidR="008B794B" w:rsidRDefault="008B794B" w:rsidP="008B794B">
      <w:pPr>
        <w:jc w:val="both"/>
      </w:pPr>
      <w:r>
        <w:t xml:space="preserve">CONSERVACIÓN: </w:t>
      </w:r>
    </w:p>
    <w:p w14:paraId="7175BBBB" w14:textId="77777777" w:rsidR="008B794B" w:rsidRDefault="008B794B" w:rsidP="008B794B">
      <w:pPr>
        <w:jc w:val="both"/>
      </w:pPr>
      <w:r>
        <w:t>Almacenar a temperatura entre 15° y 30 °C</w:t>
      </w:r>
    </w:p>
    <w:p w14:paraId="4CAFF523" w14:textId="77777777" w:rsidR="008B794B" w:rsidRDefault="008B794B" w:rsidP="008B794B">
      <w:pPr>
        <w:jc w:val="both"/>
      </w:pPr>
    </w:p>
    <w:p w14:paraId="155C1177" w14:textId="77777777" w:rsidR="008B794B" w:rsidRDefault="008B794B" w:rsidP="008B794B">
      <w:pPr>
        <w:jc w:val="both"/>
      </w:pPr>
      <w:r>
        <w:t>PRESENTACIÓN</w:t>
      </w:r>
    </w:p>
    <w:p w14:paraId="0816BC3B" w14:textId="77777777" w:rsidR="008B794B" w:rsidRDefault="008B794B" w:rsidP="008B794B">
      <w:pPr>
        <w:jc w:val="both"/>
      </w:pPr>
      <w:r>
        <w:t>NOVOBLOCK D FORTE</w:t>
      </w:r>
    </w:p>
    <w:p w14:paraId="6B3FC72C" w14:textId="77777777" w:rsidR="008B794B" w:rsidRDefault="008B794B" w:rsidP="008B794B">
      <w:pPr>
        <w:jc w:val="both"/>
      </w:pPr>
      <w:r>
        <w:t>- Caja conteniendo 10 comprimidos recubiertos</w:t>
      </w:r>
    </w:p>
    <w:p w14:paraId="08C8D57A" w14:textId="77777777" w:rsidR="008B794B" w:rsidRDefault="008B794B" w:rsidP="008B794B">
      <w:pPr>
        <w:jc w:val="both"/>
      </w:pPr>
      <w:r>
        <w:t>- Caja conteniendo 20 comprimidos recubiertos</w:t>
      </w:r>
    </w:p>
    <w:p w14:paraId="1BB271C7" w14:textId="77777777" w:rsidR="008B794B" w:rsidRDefault="008B794B" w:rsidP="008B794B">
      <w:pPr>
        <w:jc w:val="both"/>
      </w:pPr>
      <w:r>
        <w:t>- Caja conteniendo 30 comprimidos recubiertos</w:t>
      </w:r>
    </w:p>
    <w:p w14:paraId="27C3AB92" w14:textId="77777777" w:rsidR="008B794B" w:rsidRDefault="008B794B" w:rsidP="008B794B">
      <w:pPr>
        <w:jc w:val="both"/>
      </w:pPr>
      <w:r>
        <w:t>NOVOBLOCK D PLUS</w:t>
      </w:r>
    </w:p>
    <w:p w14:paraId="1899D66F" w14:textId="77777777" w:rsidR="008B794B" w:rsidRDefault="008B794B" w:rsidP="008B794B">
      <w:pPr>
        <w:jc w:val="both"/>
      </w:pPr>
      <w:r>
        <w:t>- Caja conteniendo 10 comprimidos recubiertos</w:t>
      </w:r>
    </w:p>
    <w:p w14:paraId="60C4245C" w14:textId="77777777" w:rsidR="008B794B" w:rsidRDefault="008B794B" w:rsidP="008B794B">
      <w:pPr>
        <w:jc w:val="both"/>
      </w:pPr>
      <w:r>
        <w:t>- Caja conteniendo 20 comprimidos recubiertos</w:t>
      </w:r>
    </w:p>
    <w:p w14:paraId="5FB3B490" w14:textId="77777777" w:rsidR="008B794B" w:rsidRDefault="008B794B" w:rsidP="008B794B">
      <w:pPr>
        <w:jc w:val="both"/>
      </w:pPr>
      <w:r>
        <w:t>- Caja conteniendo 30 comprimidos recubiertos</w:t>
      </w:r>
    </w:p>
    <w:p w14:paraId="0C22DBAC" w14:textId="77777777" w:rsidR="008B794B" w:rsidRDefault="008B794B" w:rsidP="008B794B">
      <w:pPr>
        <w:jc w:val="both"/>
      </w:pPr>
    </w:p>
    <w:p w14:paraId="3052036B" w14:textId="77777777" w:rsidR="008B794B" w:rsidRDefault="008B794B" w:rsidP="008B794B">
      <w:pPr>
        <w:jc w:val="both"/>
      </w:pPr>
      <w:r>
        <w:lastRenderedPageBreak/>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quién lo consuma.</w:t>
      </w:r>
    </w:p>
    <w:p w14:paraId="5559E09C" w14:textId="77777777" w:rsidR="008B794B" w:rsidRDefault="008B794B" w:rsidP="008B794B">
      <w:pPr>
        <w:jc w:val="both"/>
      </w:pPr>
    </w:p>
    <w:p w14:paraId="740A981C" w14:textId="77777777" w:rsidR="008B794B" w:rsidRDefault="008B794B" w:rsidP="008B794B">
      <w:pPr>
        <w:jc w:val="both"/>
      </w:pPr>
      <w:r>
        <w:t>Si Ud. es deportista y está sometido a control de doping, no consuma estos productos sin consultar a su médico.</w:t>
      </w:r>
    </w:p>
    <w:p w14:paraId="557A6966" w14:textId="77777777" w:rsidR="008B794B" w:rsidRDefault="008B794B" w:rsidP="008B794B">
      <w:pPr>
        <w:jc w:val="both"/>
      </w:pPr>
    </w:p>
    <w:p w14:paraId="542A5861" w14:textId="77777777" w:rsidR="008B794B" w:rsidRDefault="008B794B" w:rsidP="008B794B">
      <w:pPr>
        <w:jc w:val="both"/>
      </w:pPr>
      <w:r>
        <w:t>D.T.: Q.F. Laura Ramírez</w:t>
      </w:r>
    </w:p>
    <w:p w14:paraId="778D5169" w14:textId="77777777" w:rsidR="008B794B" w:rsidRDefault="008B794B" w:rsidP="008B794B">
      <w:pPr>
        <w:jc w:val="both"/>
      </w:pPr>
      <w:r>
        <w:t xml:space="preserve">Reg. Prof. </w:t>
      </w:r>
      <w:proofErr w:type="spellStart"/>
      <w:r>
        <w:t>N°</w:t>
      </w:r>
      <w:proofErr w:type="spellEnd"/>
      <w:r>
        <w:t xml:space="preserve"> 4.142</w:t>
      </w:r>
    </w:p>
    <w:p w14:paraId="037910A0" w14:textId="77777777" w:rsidR="008B794B" w:rsidRDefault="008B794B" w:rsidP="008B794B">
      <w:pPr>
        <w:jc w:val="both"/>
      </w:pPr>
      <w:r>
        <w:t>Autorizado por D.N.V.S. del M.S.P. y B.S</w:t>
      </w:r>
    </w:p>
    <w:p w14:paraId="567F77C1" w14:textId="77777777" w:rsidR="008B794B" w:rsidRDefault="008B794B" w:rsidP="008B794B">
      <w:pPr>
        <w:jc w:val="both"/>
      </w:pPr>
    </w:p>
    <w:p w14:paraId="732218B4" w14:textId="77777777" w:rsidR="008B794B" w:rsidRDefault="008B794B" w:rsidP="008B794B">
      <w:pPr>
        <w:jc w:val="both"/>
      </w:pPr>
    </w:p>
    <w:p w14:paraId="7E1A9950" w14:textId="77777777" w:rsidR="008B794B" w:rsidRDefault="008B794B" w:rsidP="008B794B">
      <w:pPr>
        <w:jc w:val="both"/>
      </w:pPr>
      <w:r>
        <w:t xml:space="preserve">MANTENER FUERA DEL ALCANCE DE LOS NIÑOS </w:t>
      </w:r>
    </w:p>
    <w:p w14:paraId="5D788FDE" w14:textId="77777777" w:rsidR="008B794B" w:rsidRDefault="008B794B" w:rsidP="008B794B">
      <w:pPr>
        <w:jc w:val="both"/>
      </w:pPr>
    </w:p>
    <w:p w14:paraId="75341096" w14:textId="77777777" w:rsidR="008B794B" w:rsidRDefault="008B794B" w:rsidP="008B794B">
      <w:pPr>
        <w:jc w:val="both"/>
      </w:pPr>
    </w:p>
    <w:p w14:paraId="696D3BA2" w14:textId="77777777" w:rsidR="008B794B" w:rsidRDefault="008B794B" w:rsidP="008B794B">
      <w:pPr>
        <w:jc w:val="both"/>
      </w:pPr>
    </w:p>
    <w:p w14:paraId="6CEF2E24" w14:textId="77777777" w:rsidR="008B794B" w:rsidRPr="008B794B" w:rsidRDefault="008B794B" w:rsidP="008B794B">
      <w:pPr>
        <w:jc w:val="both"/>
      </w:pPr>
    </w:p>
    <w:sectPr w:rsidR="008B794B" w:rsidRPr="008B79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4B"/>
    <w:rsid w:val="001562FC"/>
    <w:rsid w:val="00657455"/>
    <w:rsid w:val="008B794B"/>
    <w:rsid w:val="00B61E7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E36F"/>
  <w15:chartTrackingRefBased/>
  <w15:docId w15:val="{74281CB0-8178-4B1A-A77E-D451C7C9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5058</Words>
  <Characters>27820</Characters>
  <Application>Microsoft Office Word</Application>
  <DocSecurity>0</DocSecurity>
  <Lines>231</Lines>
  <Paragraphs>65</Paragraphs>
  <ScaleCrop>false</ScaleCrop>
  <Company/>
  <LinksUpToDate>false</LinksUpToDate>
  <CharactersWithSpaces>32813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2020-10-22T16:51:00Z</dcterms:created>
  <dcterms:modified xsi:type="dcterms:W3CDTF">2021-09-13T13:58:00Z</dcterms:modified>
</cp:coreProperties>
</file>