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F" w:rsidRDefault="00E342FF" w:rsidP="00E342FF">
      <w:pPr>
        <w:pStyle w:val="NormalWeb"/>
      </w:pPr>
      <w:r>
        <w:t>RIFAMICINA 10 mg/</w:t>
      </w:r>
      <w:proofErr w:type="spellStart"/>
      <w:r>
        <w:t>mL</w:t>
      </w:r>
      <w:proofErr w:type="spellEnd"/>
    </w:p>
    <w:p w:rsidR="00E342FF" w:rsidRDefault="00E342FF" w:rsidP="00E342FF">
      <w:pPr>
        <w:pStyle w:val="NormalWeb"/>
      </w:pPr>
      <w:r>
        <w:t>Industria Paraguaya Solución Tópica</w:t>
      </w:r>
    </w:p>
    <w:p w:rsidR="00E342FF" w:rsidRDefault="00E342FF" w:rsidP="00E342FF">
      <w:pPr>
        <w:pStyle w:val="NormalWeb"/>
      </w:pPr>
      <w:r>
        <w:t>FORMULA:</w:t>
      </w:r>
    </w:p>
    <w:p w:rsidR="00E342FF" w:rsidRDefault="00E342FF" w:rsidP="00E342FF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de Solución contiene:</w:t>
      </w:r>
    </w:p>
    <w:p w:rsidR="00E342FF" w:rsidRDefault="00E342FF" w:rsidP="00E342FF">
      <w:pPr>
        <w:pStyle w:val="NormalWeb"/>
      </w:pPr>
      <w:proofErr w:type="spellStart"/>
      <w:proofErr w:type="gramStart"/>
      <w:r>
        <w:t>Rifamicina</w:t>
      </w:r>
      <w:proofErr w:type="spellEnd"/>
      <w:r>
        <w:t xml:space="preserve"> ....................................................................................................................</w:t>
      </w:r>
      <w:proofErr w:type="gramEnd"/>
      <w:r>
        <w:t>10 mg.</w:t>
      </w:r>
    </w:p>
    <w:p w:rsidR="00E342FF" w:rsidRDefault="00E342FF" w:rsidP="00E342FF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E342FF" w:rsidRDefault="00E342FF" w:rsidP="00E342FF">
      <w:pPr>
        <w:pStyle w:val="NormalWeb"/>
      </w:pPr>
      <w:r>
        <w:t>ACCION TERAPEUTICA</w:t>
      </w:r>
    </w:p>
    <w:p w:rsidR="00E342FF" w:rsidRDefault="00E342FF" w:rsidP="00E342FF">
      <w:pPr>
        <w:pStyle w:val="NormalWeb"/>
      </w:pPr>
      <w:proofErr w:type="spellStart"/>
      <w:r>
        <w:t>Antibiotico</w:t>
      </w:r>
      <w:proofErr w:type="spellEnd"/>
    </w:p>
    <w:p w:rsidR="00E342FF" w:rsidRDefault="00E342FF" w:rsidP="00E342FF">
      <w:pPr>
        <w:pStyle w:val="NormalWeb"/>
      </w:pPr>
      <w:r>
        <w:t>MECANISMO DE ACCION Y DATOS FARMACOCINETICOS</w:t>
      </w:r>
    </w:p>
    <w:p w:rsidR="00E342FF" w:rsidRDefault="00E342FF" w:rsidP="00E342FF">
      <w:pPr>
        <w:pStyle w:val="NormalWeb"/>
      </w:pPr>
      <w:r>
        <w:t xml:space="preserve">La </w:t>
      </w:r>
      <w:proofErr w:type="spellStart"/>
      <w:r>
        <w:t>Rifamicina</w:t>
      </w:r>
      <w:proofErr w:type="spellEnd"/>
      <w:r>
        <w:t xml:space="preserve"> SV es un antibiótico de la familia de las </w:t>
      </w:r>
      <w:proofErr w:type="spellStart"/>
      <w:r>
        <w:t>rifamicinas</w:t>
      </w:r>
      <w:proofErr w:type="spellEnd"/>
      <w:r>
        <w:t xml:space="preserve"> de origen natural. Se utiliza en forma local o tópica para el lavado de cavidades y heridas previa eliminación del material purulento, quemaduras, infecciones de la piel y tejidos blandos (celulitis, </w:t>
      </w:r>
      <w:proofErr w:type="spellStart"/>
      <w:r>
        <w:t>abcesos</w:t>
      </w:r>
      <w:proofErr w:type="spellEnd"/>
      <w:r>
        <w:t>, úlceras).</w:t>
      </w:r>
    </w:p>
    <w:p w:rsidR="00E342FF" w:rsidRDefault="00E342FF" w:rsidP="00E342FF">
      <w:pPr>
        <w:pStyle w:val="NormalWeb"/>
      </w:pPr>
      <w:r>
        <w:t>INDICACIONES</w:t>
      </w:r>
    </w:p>
    <w:p w:rsidR="00E342FF" w:rsidRDefault="00E342FF" w:rsidP="00E342FF">
      <w:pPr>
        <w:pStyle w:val="NormalWeb"/>
      </w:pPr>
      <w:r>
        <w:t xml:space="preserve">Tratamiento o prevención de la infección por gérmenes susceptibles a la </w:t>
      </w:r>
      <w:proofErr w:type="spellStart"/>
      <w:r>
        <w:t>Rifamicina</w:t>
      </w:r>
      <w:proofErr w:type="spellEnd"/>
      <w:r>
        <w:t>.</w:t>
      </w:r>
    </w:p>
    <w:p w:rsidR="00E342FF" w:rsidRDefault="00E342FF" w:rsidP="00E342FF">
      <w:pPr>
        <w:pStyle w:val="NormalWeb"/>
      </w:pPr>
      <w:r>
        <w:t xml:space="preserve">POSOLOGIA </w:t>
      </w:r>
    </w:p>
    <w:p w:rsidR="00E342FF" w:rsidRDefault="00E342FF" w:rsidP="00E342FF">
      <w:pPr>
        <w:pStyle w:val="NormalWeb"/>
      </w:pPr>
      <w:r>
        <w:t>Puede combinarse con la administración sistémica de otros antibióticos.</w:t>
      </w:r>
    </w:p>
    <w:p w:rsidR="00E342FF" w:rsidRDefault="00E342FF" w:rsidP="00E342FF">
      <w:pPr>
        <w:pStyle w:val="NormalWeb"/>
      </w:pPr>
      <w:r>
        <w:t>Solución uso local: Se emplea localmente para lavajes de heridas o para su inyección (previa aspiración del contenido purulento y eventual lavaje con solución fisiológica)</w:t>
      </w:r>
    </w:p>
    <w:p w:rsidR="00E342FF" w:rsidRDefault="00E342FF" w:rsidP="00E342FF">
      <w:pPr>
        <w:pStyle w:val="NormalWeb"/>
      </w:pPr>
      <w:r>
        <w:t>En cavidades: también puede utilizarse para embeber gasas y para infiltración en zonas infectadas. Realizar 2 a 3 aplicaciones diarias. Una vez abierto el envase mantiene su actividad terapéutica durante 10 días</w:t>
      </w:r>
    </w:p>
    <w:p w:rsidR="00E342FF" w:rsidRDefault="00E342FF" w:rsidP="00E342FF">
      <w:pPr>
        <w:pStyle w:val="NormalWeb"/>
      </w:pPr>
      <w:r>
        <w:t xml:space="preserve">A – Uso externo. </w:t>
      </w:r>
    </w:p>
    <w:p w:rsidR="00E342FF" w:rsidRDefault="00E342FF" w:rsidP="00E342FF">
      <w:pPr>
        <w:pStyle w:val="NormalWeb"/>
      </w:pPr>
      <w:r>
        <w:t xml:space="preserve">A1. Aplicaciones sobre heridas; úlceras, forúnculos, quemaduras, </w:t>
      </w:r>
      <w:proofErr w:type="spellStart"/>
      <w:r>
        <w:t>etc</w:t>
      </w:r>
      <w:proofErr w:type="spellEnd"/>
      <w:r>
        <w:t>: dejar caer la solución sobre la zona afectada, presionando con los dedos el capuchón</w:t>
      </w:r>
    </w:p>
    <w:p w:rsidR="00E342FF" w:rsidRDefault="00E342FF" w:rsidP="00E342FF">
      <w:pPr>
        <w:pStyle w:val="NormalWeb"/>
      </w:pPr>
      <w:r>
        <w:t>A2. Preparación de compresas: Dejar caer las gotas de solución sobre la gasa hasta humedecerla completamente; luego aplicar sobre la herida</w:t>
      </w:r>
    </w:p>
    <w:p w:rsidR="00E342FF" w:rsidRDefault="00E342FF" w:rsidP="00E342FF">
      <w:pPr>
        <w:pStyle w:val="NormalWeb"/>
      </w:pPr>
      <w:r>
        <w:t xml:space="preserve">B. Uso </w:t>
      </w:r>
      <w:proofErr w:type="spellStart"/>
      <w:r>
        <w:t>intracavitario</w:t>
      </w:r>
      <w:proofErr w:type="spellEnd"/>
      <w:r>
        <w:t xml:space="preserve"> y por infiltración: Mediante una jeringa estéril debe extraerse del frasco en condiciones de asepsia, la cantidad deseada para luego inyectar en cavidades, </w:t>
      </w:r>
      <w:r>
        <w:lastRenderedPageBreak/>
        <w:t>realizar lavajes o infiltrar los tejidos infectados. Previamente debe realizarse la aspiración del material purulento (si hubiere) y un lavaje con solución fisiológica.</w:t>
      </w:r>
    </w:p>
    <w:p w:rsidR="00E342FF" w:rsidRDefault="00E342FF" w:rsidP="00E342FF">
      <w:pPr>
        <w:pStyle w:val="NormalWeb"/>
      </w:pPr>
      <w:r>
        <w:t>CONTRAINDICACIONES</w:t>
      </w:r>
    </w:p>
    <w:p w:rsidR="00E342FF" w:rsidRDefault="00E342FF" w:rsidP="00E342FF">
      <w:pPr>
        <w:pStyle w:val="NormalWeb"/>
      </w:pPr>
      <w:r>
        <w:t xml:space="preserve">Historia de hipersensibilidad a la </w:t>
      </w:r>
      <w:proofErr w:type="spellStart"/>
      <w:r>
        <w:t>Rifamicina</w:t>
      </w:r>
      <w:proofErr w:type="spellEnd"/>
      <w:r>
        <w:t xml:space="preserve"> o a los componentes de la fórmula</w:t>
      </w:r>
    </w:p>
    <w:p w:rsidR="00E342FF" w:rsidRDefault="00E342FF" w:rsidP="00E342FF">
      <w:pPr>
        <w:pStyle w:val="NormalWeb"/>
      </w:pPr>
      <w:r>
        <w:t>PRECAUCIONES Y ADVERTENCIAS</w:t>
      </w:r>
    </w:p>
    <w:p w:rsidR="00E342FF" w:rsidRDefault="00E342FF" w:rsidP="00E342FF">
      <w:pPr>
        <w:pStyle w:val="NormalWeb"/>
      </w:pPr>
      <w:r>
        <w:t xml:space="preserve">El uso tópico prolongado puede ocasionar sensibilización. En infecciones por estreptococo beta hemolítico debe comprobarse la desaparición completa de los gérmenes para evitar complicaciones alejadas. Sobre infecciones: Como con otros antibióticos, el uso prolongado de </w:t>
      </w:r>
      <w:proofErr w:type="spellStart"/>
      <w:r>
        <w:t>Rifamicina</w:t>
      </w:r>
      <w:proofErr w:type="spellEnd"/>
      <w:r>
        <w:t xml:space="preserve"> puede ocasionar </w:t>
      </w:r>
      <w:proofErr w:type="spellStart"/>
      <w:r>
        <w:t>sobrecrecimiento</w:t>
      </w:r>
      <w:proofErr w:type="spellEnd"/>
      <w:r>
        <w:t xml:space="preserve"> de microorganismos no susceptibles (particularmente estafilococos), por lo que es esencial valorar continuamente la condición del paciente. Si se presenta sobre infección, el tratamiento debe ser interrumpido y debe tomarse las medidas terapéuticas necesarias. La administración de </w:t>
      </w:r>
      <w:proofErr w:type="spellStart"/>
      <w:r>
        <w:t>Rifamicina</w:t>
      </w:r>
      <w:proofErr w:type="spellEnd"/>
      <w:r>
        <w:t xml:space="preserve"> debe restringirse a un período limitado y, si es posible, el tratamiento debe efectuarse con dosis bajas y alternarlo con otros fármacos.</w:t>
      </w:r>
    </w:p>
    <w:p w:rsidR="00E342FF" w:rsidRDefault="00E342FF" w:rsidP="00E342FF">
      <w:pPr>
        <w:pStyle w:val="NormalWeb"/>
      </w:pPr>
      <w:r>
        <w:t>Se recomienda evitar la aplicación sobre áreas extensas, cerca del oído interno o en contacto con tejido nervioso.</w:t>
      </w:r>
    </w:p>
    <w:p w:rsidR="00E342FF" w:rsidRDefault="00E342FF" w:rsidP="00E342FF">
      <w:pPr>
        <w:pStyle w:val="NormalWeb"/>
      </w:pPr>
      <w:r>
        <w:t>REACCIONES ADVERSAS Y EFECTOS COLATERALES</w:t>
      </w:r>
    </w:p>
    <w:p w:rsidR="00E342FF" w:rsidRDefault="00E342FF" w:rsidP="00E342FF">
      <w:pPr>
        <w:pStyle w:val="NormalWeb"/>
      </w:pPr>
      <w:r>
        <w:t>Manifestaciones alérgicas cutáneas, ardor, picazón, eritema, que remiten con la interrupción del medicamento y con tratamiento sintomático.</w:t>
      </w:r>
    </w:p>
    <w:p w:rsidR="00E342FF" w:rsidRDefault="00E342FF" w:rsidP="00E342FF">
      <w:pPr>
        <w:pStyle w:val="NormalWeb"/>
      </w:pPr>
      <w:r>
        <w:t>INTERACCIONES CON MEDICAMENTOS</w:t>
      </w:r>
    </w:p>
    <w:p w:rsidR="00E342FF" w:rsidRDefault="00E342FF" w:rsidP="00E342FF">
      <w:pPr>
        <w:pStyle w:val="NormalWeb"/>
      </w:pPr>
      <w:proofErr w:type="spellStart"/>
      <w:r>
        <w:t>Modafinilo</w:t>
      </w:r>
      <w:proofErr w:type="spellEnd"/>
      <w:r>
        <w:t xml:space="preserve">: Disminución de los niveles de </w:t>
      </w:r>
      <w:proofErr w:type="spellStart"/>
      <w:r>
        <w:t>Modafinilo</w:t>
      </w:r>
      <w:proofErr w:type="spellEnd"/>
    </w:p>
    <w:p w:rsidR="00E342FF" w:rsidRDefault="00E342FF" w:rsidP="00E342FF">
      <w:pPr>
        <w:pStyle w:val="NormalWeb"/>
      </w:pPr>
      <w:proofErr w:type="spellStart"/>
      <w:r>
        <w:t>Neflinavir</w:t>
      </w:r>
      <w:proofErr w:type="spellEnd"/>
      <w:r>
        <w:t xml:space="preserve">: Disminuye los efectos de </w:t>
      </w:r>
      <w:proofErr w:type="spellStart"/>
      <w:r>
        <w:t>Neflinavir</w:t>
      </w:r>
      <w:proofErr w:type="spellEnd"/>
      <w:r>
        <w:t>.</w:t>
      </w:r>
    </w:p>
    <w:p w:rsidR="00E342FF" w:rsidRDefault="00E342FF" w:rsidP="00E342FF">
      <w:pPr>
        <w:pStyle w:val="NormalWeb"/>
      </w:pPr>
      <w:r>
        <w:t>Teofilina: Reducción del efecto terapéutico de la Teofilina.</w:t>
      </w:r>
    </w:p>
    <w:p w:rsidR="00E342FF" w:rsidRDefault="00E342FF" w:rsidP="00E342FF">
      <w:pPr>
        <w:pStyle w:val="NormalWeb"/>
      </w:pPr>
      <w:r>
        <w:t>SOBREDOSIFICACIÓN</w:t>
      </w:r>
    </w:p>
    <w:p w:rsidR="00E342FF" w:rsidRDefault="00E342FF" w:rsidP="00E342FF">
      <w:pPr>
        <w:pStyle w:val="NormalWeb"/>
      </w:pPr>
      <w:r>
        <w:t xml:space="preserve">No se han reportado casos de sobredosis, debido al uso tópico de la </w:t>
      </w:r>
      <w:proofErr w:type="spellStart"/>
      <w:proofErr w:type="gramStart"/>
      <w:r>
        <w:t>Rifamicina</w:t>
      </w:r>
      <w:proofErr w:type="spellEnd"/>
      <w:r>
        <w:t xml:space="preserve"> .</w:t>
      </w:r>
      <w:proofErr w:type="gramEnd"/>
    </w:p>
    <w:p w:rsidR="00E342FF" w:rsidRDefault="00E342FF" w:rsidP="00E342FF">
      <w:pPr>
        <w:pStyle w:val="NormalWeb"/>
      </w:pPr>
      <w:r>
        <w:t>En caso de sobredosis o ingestión accidental, en Paraguay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E342FF" w:rsidRDefault="00E342FF" w:rsidP="00E342FF">
      <w:pPr>
        <w:pStyle w:val="NormalWeb"/>
      </w:pPr>
      <w:r>
        <w:t>En Bolivia, consultar al Servicio de Toxicología del Hospital más cercano.</w:t>
      </w:r>
    </w:p>
    <w:p w:rsidR="00E342FF" w:rsidRDefault="00E342FF" w:rsidP="00E342FF">
      <w:pPr>
        <w:pStyle w:val="NormalWeb"/>
      </w:pPr>
      <w:r>
        <w:t>RESTRICCIONES DE USO</w:t>
      </w:r>
    </w:p>
    <w:p w:rsidR="00E342FF" w:rsidRDefault="00E342FF" w:rsidP="00E342FF">
      <w:pPr>
        <w:pStyle w:val="NormalWeb"/>
      </w:pPr>
      <w:r>
        <w:t>Debe usarse durante el embarazo sólo si a criterio del médico, los beneficios potenciales justifican el riesgo potencial para el feto</w:t>
      </w:r>
    </w:p>
    <w:p w:rsidR="00E342FF" w:rsidRDefault="00E342FF" w:rsidP="00E342FF">
      <w:pPr>
        <w:pStyle w:val="NormalWeb"/>
      </w:pPr>
      <w:r>
        <w:lastRenderedPageBreak/>
        <w:t xml:space="preserve">No existen datos conocidos para contraindicar </w:t>
      </w:r>
      <w:proofErr w:type="spellStart"/>
      <w:r>
        <w:t>Rifamicina</w:t>
      </w:r>
      <w:proofErr w:type="spellEnd"/>
      <w:r>
        <w:t xml:space="preserve"> durante la lactancia.</w:t>
      </w:r>
    </w:p>
    <w:p w:rsidR="00E342FF" w:rsidRDefault="00E342FF" w:rsidP="00E342FF">
      <w:pPr>
        <w:pStyle w:val="NormalWeb"/>
      </w:pPr>
      <w:r>
        <w:t>CONDICIONES DE ALMACENAMIENTO</w:t>
      </w:r>
    </w:p>
    <w:p w:rsidR="00E342FF" w:rsidRDefault="00E342FF" w:rsidP="00E342FF">
      <w:pPr>
        <w:pStyle w:val="NormalWeb"/>
      </w:pPr>
      <w:r>
        <w:t xml:space="preserve">Almacenar a temperatura entre 15º y 30ºC </w:t>
      </w:r>
    </w:p>
    <w:p w:rsidR="00E342FF" w:rsidRDefault="00E342FF" w:rsidP="00E342FF">
      <w:pPr>
        <w:pStyle w:val="NormalWeb"/>
      </w:pPr>
      <w:r>
        <w:t>PRESENTACION:</w:t>
      </w:r>
    </w:p>
    <w:p w:rsidR="00E342FF" w:rsidRDefault="00E342FF" w:rsidP="00E342FF">
      <w:pPr>
        <w:pStyle w:val="NormalWeb"/>
      </w:pPr>
      <w:r>
        <w:t xml:space="preserve">Envase conteniendo 50 </w:t>
      </w:r>
      <w:proofErr w:type="spellStart"/>
      <w:r>
        <w:t>mL</w:t>
      </w:r>
      <w:proofErr w:type="spellEnd"/>
      <w:r>
        <w:t xml:space="preserve"> de Solución.</w:t>
      </w:r>
    </w:p>
    <w:p w:rsidR="00E342FF" w:rsidRDefault="00E342FF" w:rsidP="00E342FF">
      <w:pPr>
        <w:pStyle w:val="NormalWeb"/>
      </w:pPr>
      <w:r>
        <w:t>Este medicamento debe ser usado únicamente por prescripción médica y no podrá repetirse sin nueva indicación del facultativo.</w:t>
      </w:r>
    </w:p>
    <w:p w:rsidR="00E342FF" w:rsidRDefault="00E342FF" w:rsidP="00E342FF">
      <w:pPr>
        <w:pStyle w:val="NormalWeb"/>
      </w:pPr>
      <w:r>
        <w:t>En caso de uso de este medicamento sin prescripción médica, la ocurrencia de efectos adversos e indeseables, será de exclusiva responsabilidad, de quien lo consuma.</w:t>
      </w:r>
    </w:p>
    <w:p w:rsidR="00E342FF" w:rsidRDefault="00E342FF" w:rsidP="00E342FF">
      <w:pPr>
        <w:pStyle w:val="NormalWeb"/>
      </w:pPr>
      <w:r>
        <w:t>Si Ud. es deportista y está sometido a control de doping, no utilice este producto sin consultar a su médico.</w:t>
      </w:r>
    </w:p>
    <w:p w:rsidR="00E342FF" w:rsidRDefault="00E342FF" w:rsidP="00E342FF">
      <w:pPr>
        <w:pStyle w:val="NormalWeb"/>
      </w:pPr>
      <w:r>
        <w:t xml:space="preserve">PARAGUAY: QUIMFA S.A. D.T.: Q.F. Laura Ramírez Reg. Prof. Nº 4142 | </w:t>
      </w:r>
      <w:proofErr w:type="spellStart"/>
      <w:r>
        <w:t>Aut</w:t>
      </w:r>
      <w:proofErr w:type="spellEnd"/>
      <w:r>
        <w:t xml:space="preserve">. </w:t>
      </w:r>
      <w:proofErr w:type="gramStart"/>
      <w:r>
        <w:t>por</w:t>
      </w:r>
      <w:proofErr w:type="gramEnd"/>
      <w:r>
        <w:t xml:space="preserve"> D.N.V.S. del M.S.P. y B.S |Venta Bajo Receta. BOLIVIA: Para QUIMFA BOLIVIA S.A. Calle Francisco Gutiérrez Nº 93 </w:t>
      </w:r>
      <w:proofErr w:type="spellStart"/>
      <w:r>
        <w:t>Telef</w:t>
      </w:r>
      <w:proofErr w:type="spellEnd"/>
      <w:r>
        <w:t xml:space="preserve">.: (591)-3-3333346 | Santa Cruz | D.T.: Farm. </w:t>
      </w:r>
      <w:proofErr w:type="spellStart"/>
      <w:r>
        <w:t>Lizeth</w:t>
      </w:r>
      <w:proofErr w:type="spellEnd"/>
      <w:r>
        <w:t xml:space="preserve"> </w:t>
      </w:r>
      <w:proofErr w:type="spellStart"/>
      <w:r>
        <w:t>Yucra</w:t>
      </w:r>
      <w:proofErr w:type="spellEnd"/>
      <w:r>
        <w:t xml:space="preserve"> Peredo Mat.: Y-37 | Venta Bajo Receta Médica. </w:t>
      </w:r>
    </w:p>
    <w:p w:rsidR="00E342FF" w:rsidRDefault="00E342FF" w:rsidP="00E342FF">
      <w:pPr>
        <w:pStyle w:val="NormalWeb"/>
      </w:pPr>
      <w:r>
        <w:t>MANTENER FUERA DEL ALCANCE DE LOS NIÑOS</w:t>
      </w:r>
    </w:p>
    <w:p w:rsidR="00605F01" w:rsidRPr="00E342FF" w:rsidRDefault="00605F01" w:rsidP="00E342FF">
      <w:bookmarkStart w:id="0" w:name="_GoBack"/>
      <w:bookmarkEnd w:id="0"/>
    </w:p>
    <w:sectPr w:rsidR="00605F01" w:rsidRPr="00E34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A"/>
    <w:rsid w:val="00605F01"/>
    <w:rsid w:val="006B6E0A"/>
    <w:rsid w:val="00E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CB83-A718-4DED-AD24-10015B2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2021-06-11T13:50:00Z</dcterms:created>
  <dcterms:modified xsi:type="dcterms:W3CDTF">2021-06-11T13:50:00Z</dcterms:modified>
</cp:coreProperties>
</file>