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CE" w:rsidRDefault="000911CE" w:rsidP="000911CE">
      <w:pPr>
        <w:pStyle w:val="NormalWeb"/>
      </w:pPr>
      <w:r>
        <w:t>TRESANIL®</w:t>
      </w:r>
    </w:p>
    <w:p w:rsidR="000911CE" w:rsidRDefault="000911CE" w:rsidP="000911CE">
      <w:pPr>
        <w:pStyle w:val="NormalWeb"/>
      </w:pPr>
      <w:r>
        <w:t>ALPRAZOLAM</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0,25</w:t>
      </w:r>
    </w:p>
    <w:p w:rsidR="000911CE" w:rsidRDefault="000911CE" w:rsidP="000911CE">
      <w:pPr>
        <w:pStyle w:val="NormalWeb"/>
      </w:pPr>
      <w:r>
        <w:t>ALPRAZOLAM 0,25 mg</w:t>
      </w:r>
    </w:p>
    <w:p w:rsidR="000911CE" w:rsidRDefault="000911CE" w:rsidP="000911CE">
      <w:pPr>
        <w:pStyle w:val="NormalWeb"/>
      </w:pPr>
      <w:r>
        <w:t>FORMULAS:</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0,25 mg.</w:t>
      </w:r>
    </w:p>
    <w:p w:rsidR="000911CE" w:rsidRDefault="000911CE" w:rsidP="000911CE">
      <w:pPr>
        <w:pStyle w:val="NormalWeb"/>
      </w:pPr>
      <w:r>
        <w:t>Excipientes..............................................................................................................................c.s.p.</w:t>
      </w:r>
    </w:p>
    <w:p w:rsidR="000911CE" w:rsidRDefault="000911CE" w:rsidP="000911CE">
      <w:pPr>
        <w:pStyle w:val="NormalWeb"/>
      </w:pPr>
      <w:r>
        <w:t>TRESANIL® 0,50</w:t>
      </w:r>
    </w:p>
    <w:p w:rsidR="000911CE" w:rsidRDefault="000911CE" w:rsidP="000911CE">
      <w:pPr>
        <w:pStyle w:val="NormalWeb"/>
      </w:pPr>
      <w:r>
        <w:t>ALPRAZOLAM 0,50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0,50 mg.</w:t>
      </w:r>
    </w:p>
    <w:p w:rsidR="000911CE" w:rsidRDefault="000911CE" w:rsidP="000911CE">
      <w:pPr>
        <w:pStyle w:val="NormalWeb"/>
      </w:pPr>
      <w:r>
        <w:t>Excipientes..............................................................................................................................c.s.p.</w:t>
      </w:r>
    </w:p>
    <w:p w:rsidR="000911CE" w:rsidRDefault="000911CE" w:rsidP="000911CE">
      <w:pPr>
        <w:pStyle w:val="NormalWeb"/>
      </w:pPr>
      <w:r>
        <w:t xml:space="preserve">TRESANIL®1 </w:t>
      </w:r>
    </w:p>
    <w:p w:rsidR="000911CE" w:rsidRDefault="000911CE" w:rsidP="000911CE">
      <w:pPr>
        <w:pStyle w:val="NormalWeb"/>
      </w:pPr>
      <w:r>
        <w:t>ALPRAZOLAM 1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1 mg.</w:t>
      </w:r>
    </w:p>
    <w:p w:rsidR="000911CE" w:rsidRDefault="000911CE" w:rsidP="000911CE">
      <w:pPr>
        <w:pStyle w:val="NormalWeb"/>
      </w:pPr>
      <w:r>
        <w:t>Excipientes..............................................................................................................................c.s.p.</w:t>
      </w:r>
    </w:p>
    <w:p w:rsidR="000911CE" w:rsidRDefault="000911CE" w:rsidP="000911CE">
      <w:pPr>
        <w:pStyle w:val="NormalWeb"/>
      </w:pPr>
      <w:r>
        <w:t>TRESANIL® 2</w:t>
      </w:r>
    </w:p>
    <w:p w:rsidR="000911CE" w:rsidRDefault="000911CE" w:rsidP="000911CE">
      <w:pPr>
        <w:pStyle w:val="NormalWeb"/>
      </w:pPr>
      <w:r>
        <w:t>ALPRAZOLAM 2 mg</w:t>
      </w:r>
    </w:p>
    <w:p w:rsidR="000911CE" w:rsidRDefault="000911CE" w:rsidP="000911CE">
      <w:pPr>
        <w:pStyle w:val="NormalWeb"/>
      </w:pPr>
      <w:r>
        <w:lastRenderedPageBreak/>
        <w:t>Cada comprimido contiene:</w:t>
      </w:r>
    </w:p>
    <w:p w:rsidR="000911CE" w:rsidRDefault="000911CE" w:rsidP="000911CE">
      <w:pPr>
        <w:pStyle w:val="NormalWeb"/>
      </w:pPr>
      <w:proofErr w:type="spellStart"/>
      <w:proofErr w:type="gramStart"/>
      <w:r>
        <w:t>Alprazolam</w:t>
      </w:r>
      <w:proofErr w:type="spellEnd"/>
      <w:r>
        <w:t xml:space="preserve"> ..............................................................................................................................</w:t>
      </w:r>
      <w:proofErr w:type="gramEnd"/>
      <w:r>
        <w:t>2 mg.</w:t>
      </w:r>
    </w:p>
    <w:p w:rsidR="000911CE" w:rsidRDefault="000911CE" w:rsidP="000911CE">
      <w:pPr>
        <w:pStyle w:val="NormalWeb"/>
      </w:pPr>
      <w:r>
        <w:t>Excipientes..............................................................................................................................c.s.p.</w:t>
      </w:r>
    </w:p>
    <w:p w:rsidR="000911CE" w:rsidRDefault="000911CE" w:rsidP="000911CE">
      <w:pPr>
        <w:pStyle w:val="NormalWeb"/>
      </w:pPr>
      <w:r>
        <w:t>ACCION TERAPEUTICA:</w:t>
      </w:r>
    </w:p>
    <w:p w:rsidR="000911CE" w:rsidRDefault="000911CE" w:rsidP="000911CE">
      <w:pPr>
        <w:pStyle w:val="NormalWeb"/>
      </w:pPr>
      <w:r>
        <w:t xml:space="preserve">El </w:t>
      </w:r>
      <w:proofErr w:type="spellStart"/>
      <w:r>
        <w:t>Alprazolam</w:t>
      </w:r>
      <w:proofErr w:type="spellEnd"/>
      <w:r>
        <w:t xml:space="preserve"> tiene propiedades ansiolíticas, hipnóticas y anticonvulsivantes; es un relajante muscular y posee actividad específica en las crisis de angustia.</w:t>
      </w:r>
    </w:p>
    <w:p w:rsidR="000911CE" w:rsidRDefault="000911CE" w:rsidP="000911CE">
      <w:pPr>
        <w:pStyle w:val="NormalWeb"/>
      </w:pPr>
      <w:r>
        <w:t>MECANISMO DE ACCION Y DATOS FARMACOLOGICOS:</w:t>
      </w:r>
    </w:p>
    <w:p w:rsidR="000911CE" w:rsidRDefault="000911CE" w:rsidP="000911CE">
      <w:pPr>
        <w:pStyle w:val="NormalWeb"/>
      </w:pPr>
      <w:r>
        <w:t xml:space="preserve">El </w:t>
      </w:r>
      <w:proofErr w:type="spellStart"/>
      <w:r>
        <w:t>Alprazolam</w:t>
      </w:r>
      <w:proofErr w:type="spellEnd"/>
      <w:r>
        <w:t xml:space="preserve">, al igual que otras </w:t>
      </w:r>
      <w:proofErr w:type="spellStart"/>
      <w:r>
        <w:t>benzodiazepinas</w:t>
      </w:r>
      <w:proofErr w:type="spellEnd"/>
      <w:r>
        <w:t>,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r>
        <w:t>INDICACIONES TERAPEUTICAS:</w:t>
      </w:r>
    </w:p>
    <w:p w:rsidR="000911CE" w:rsidRDefault="000911CE" w:rsidP="000911CE">
      <w:pPr>
        <w:pStyle w:val="NormalWeb"/>
      </w:pPr>
      <w:r>
        <w:t xml:space="preserve">Ansiedad. El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solo están indicadas para el tratamiento de un trastorno intenso, que limite la actividad del paciente o le someta a una situación de estrés importante.</w:t>
      </w:r>
    </w:p>
    <w:p w:rsidR="000911CE" w:rsidRDefault="000911CE" w:rsidP="000911CE">
      <w:pPr>
        <w:pStyle w:val="NormalWeb"/>
      </w:pPr>
      <w:proofErr w:type="spellStart"/>
      <w:r>
        <w:t>POSOLOGlA</w:t>
      </w:r>
      <w:proofErr w:type="spellEnd"/>
      <w:r>
        <w:t>:</w:t>
      </w:r>
    </w:p>
    <w:p w:rsidR="000911CE" w:rsidRDefault="000911CE" w:rsidP="000911CE">
      <w:pPr>
        <w:pStyle w:val="NormalWeb"/>
      </w:pPr>
      <w:r>
        <w:t>La dosis óptima deberá adaptarse en base a la severidad de los síntomas y la respuesta de cada paciente. En la mayoría de los pacientes, se recomienda una dosis inicial de 0,25 o 0,50 mg, tres veces al día. Esta dosis puede ser incrementada en función a las necesidades del paciente, principalmente cuando el componente depresivo es muy acentuado, hasta una dosis máxima de 4 mg al día.</w:t>
      </w:r>
    </w:p>
    <w:p w:rsidR="000911CE" w:rsidRDefault="000911CE" w:rsidP="000911CE">
      <w:pPr>
        <w:pStyle w:val="NormalWeb"/>
      </w:pPr>
      <w:r>
        <w:t>CONTRAINDICACIONES:</w:t>
      </w:r>
    </w:p>
    <w:p w:rsidR="000911CE" w:rsidRDefault="000911CE" w:rsidP="000911CE">
      <w:pPr>
        <w:pStyle w:val="NormalWeb"/>
      </w:pPr>
      <w:r>
        <w:t xml:space="preserve">Miastenia </w:t>
      </w:r>
      <w:proofErr w:type="spellStart"/>
      <w:r>
        <w:t>gravis</w:t>
      </w:r>
      <w:proofErr w:type="spellEnd"/>
      <w:r>
        <w:t xml:space="preserve">, hipersensibilidad a las </w:t>
      </w:r>
      <w:proofErr w:type="spellStart"/>
      <w:r>
        <w:t>benzodiazepinas</w:t>
      </w:r>
      <w:proofErr w:type="spellEnd"/>
      <w:r>
        <w:t>, insuficiencia respiratoria y/o hepática severas y síndrome de apnea del sueño.</w:t>
      </w:r>
    </w:p>
    <w:p w:rsidR="000911CE" w:rsidRDefault="000911CE" w:rsidP="000911CE">
      <w:pPr>
        <w:pStyle w:val="NormalWeb"/>
      </w:pPr>
      <w:r>
        <w:t>PRECAUCIONES Y ADVERTENCIAS:</w:t>
      </w:r>
    </w:p>
    <w:p w:rsidR="000911CE" w:rsidRDefault="000911CE" w:rsidP="000911CE">
      <w:pPr>
        <w:pStyle w:val="NormalWeb"/>
      </w:pPr>
      <w:r>
        <w:t xml:space="preserve">Debe ser administrado con cautela si lo asocia con otros fármacos psicotrópicos o anticonvulsivantes. La dosis debe ser reducida al mínimo en los ancianos y en pacientes debilitados. Las dosis terapéuticas pueden comprometer posteriormente la respiración en pacientes con enfermedad pulmonar obstructiva crónica. La ingestión de alcohol u otros fármacos depresores del S.N.C., pueden potenciar los efectos del </w:t>
      </w:r>
      <w:proofErr w:type="spellStart"/>
      <w:r>
        <w:t>Alprazolam</w:t>
      </w:r>
      <w:proofErr w:type="spellEnd"/>
      <w:r>
        <w:t>.</w:t>
      </w:r>
    </w:p>
    <w:p w:rsidR="000911CE" w:rsidRDefault="000911CE" w:rsidP="000911CE">
      <w:pPr>
        <w:pStyle w:val="NormalWeb"/>
      </w:pPr>
      <w:r>
        <w:t>REACCIONES ADVERSAS Y EFECTOS COLATERALES:</w:t>
      </w:r>
    </w:p>
    <w:p w:rsidR="000911CE" w:rsidRDefault="000911CE" w:rsidP="000911CE">
      <w:pPr>
        <w:pStyle w:val="NormalWeb"/>
      </w:pPr>
      <w:r>
        <w:lastRenderedPageBreak/>
        <w:t xml:space="preserve">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r>
        <w:t>INTERACCIONES CON ALIMENTOS Y MEDICAMENTOS:</w:t>
      </w:r>
    </w:p>
    <w:p w:rsidR="000911CE" w:rsidRDefault="000911CE" w:rsidP="000911CE">
      <w:pPr>
        <w:pStyle w:val="NormalWeb"/>
      </w:pPr>
      <w:r>
        <w:t xml:space="preserve">El efecto sedante puede potenciarse cuando se administra </w:t>
      </w:r>
      <w:proofErr w:type="spellStart"/>
      <w:r>
        <w:t>Alprazolam</w:t>
      </w:r>
      <w:proofErr w:type="spellEnd"/>
      <w:r>
        <w:t xml:space="preserve"> en combinación con alcohol, lo que puede afectar la capacidad de conducir o utilizar maquinarias.</w:t>
      </w:r>
    </w:p>
    <w:p w:rsidR="000911CE" w:rsidRDefault="000911CE" w:rsidP="000911CE">
      <w:pPr>
        <w:pStyle w:val="NormalWeb"/>
      </w:pPr>
      <w:r>
        <w:t xml:space="preserve">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r>
        <w:t>SOBREDOSIFICACION:</w:t>
      </w:r>
    </w:p>
    <w:p w:rsidR="000911CE" w:rsidRDefault="000911CE" w:rsidP="000911CE">
      <w:pPr>
        <w:pStyle w:val="NormalWeb"/>
      </w:pPr>
      <w:r>
        <w:t xml:space="preserve">Al igual que ocurre con otras </w:t>
      </w:r>
      <w:proofErr w:type="spellStart"/>
      <w:r>
        <w:t>benzodiazepinas</w:t>
      </w:r>
      <w:proofErr w:type="spellEnd"/>
      <w:r>
        <w:t xml:space="preserve">, la sobredosis no representa una amenaza vital a no ser que su administración se combine con sobredosis de cualquier medicamento, siempre se debe tener en cuenta la posibilidad de que el paciente haya ingerido múltiples productos. Tras una sobredosis de </w:t>
      </w:r>
      <w:proofErr w:type="spellStart"/>
      <w:r>
        <w:t>benzodiazepinas</w:t>
      </w:r>
      <w:proofErr w:type="spellEnd"/>
      <w:r>
        <w:t xml:space="preserve">, debe inducirse el vómito (antes de una hora) si el paciente conserva la conciencia, o realizarse un lavado gástrico con conservación de la vía aérea si está inconsciente. Si el vaciado gástrico no aporta ninguna ventaja, deberá administrarse carbón activado para reducir la absorción. Deberá prestarse especial atención a las funciones respiratorias y cardiovasculares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w:t>
      </w:r>
      <w:proofErr w:type="spellStart"/>
      <w:r>
        <w:t>hipotonia</w:t>
      </w:r>
      <w:proofErr w:type="spellEnd"/>
      <w:r>
        <w:t xml:space="preserve">,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r>
        <w:t>RESTRICCIONES DE USO:</w:t>
      </w:r>
    </w:p>
    <w:p w:rsidR="000911CE" w:rsidRDefault="000911CE" w:rsidP="000911CE">
      <w:pPr>
        <w:pStyle w:val="NormalWeb"/>
      </w:pPr>
      <w:r>
        <w:t>Administrar con precaución en pacientes con insuficiencia renal o hepática. No ha sido establecida la eficacia y seguridad en pediatría. No administrar a mujeres embarazadas y en período de lactancia.</w:t>
      </w:r>
    </w:p>
    <w:p w:rsidR="000911CE" w:rsidRDefault="000911CE" w:rsidP="000911CE">
      <w:pPr>
        <w:pStyle w:val="NormalWeb"/>
      </w:pPr>
      <w:r>
        <w:lastRenderedPageBreak/>
        <w:t>CONSERVACION:</w:t>
      </w:r>
    </w:p>
    <w:p w:rsidR="000911CE" w:rsidRDefault="000911CE" w:rsidP="000911CE">
      <w:pPr>
        <w:pStyle w:val="NormalWeb"/>
      </w:pPr>
      <w:r>
        <w:t>Almacenar a temperatura entre 15° y 30 °C.</w:t>
      </w:r>
    </w:p>
    <w:p w:rsidR="000911CE" w:rsidRDefault="000911CE" w:rsidP="000911CE">
      <w:pPr>
        <w:pStyle w:val="NormalWeb"/>
      </w:pPr>
      <w:r>
        <w:t>PRESENTACIONES:</w:t>
      </w:r>
    </w:p>
    <w:p w:rsidR="000911CE" w:rsidRDefault="000911CE" w:rsidP="000911CE">
      <w:pPr>
        <w:pStyle w:val="NormalWeb"/>
      </w:pPr>
      <w:r>
        <w:t xml:space="preserve">TRESANIL® </w:t>
      </w:r>
      <w:proofErr w:type="gramStart"/>
      <w:r>
        <w:t>0,25 :</w:t>
      </w:r>
      <w:proofErr w:type="gramEnd"/>
      <w:r>
        <w:t xml:space="preserve"> Caja con 40 comprimidos.</w:t>
      </w:r>
    </w:p>
    <w:p w:rsidR="000911CE" w:rsidRDefault="000911CE" w:rsidP="000911CE">
      <w:pPr>
        <w:pStyle w:val="NormalWeb"/>
      </w:pPr>
      <w:r>
        <w:t xml:space="preserve">TRESANIL® </w:t>
      </w:r>
      <w:proofErr w:type="gramStart"/>
      <w:r>
        <w:t>0,50 :</w:t>
      </w:r>
      <w:proofErr w:type="gramEnd"/>
      <w:r>
        <w:t xml:space="preserve"> Caja con 40 comprimidos.</w:t>
      </w:r>
    </w:p>
    <w:p w:rsidR="000911CE" w:rsidRDefault="000911CE" w:rsidP="000911CE">
      <w:pPr>
        <w:pStyle w:val="NormalWeb"/>
      </w:pPr>
      <w:r>
        <w:t>TRESANIL® 1: Caja con 40 comprimidos.</w:t>
      </w:r>
    </w:p>
    <w:p w:rsidR="000911CE" w:rsidRDefault="000911CE" w:rsidP="000911CE">
      <w:pPr>
        <w:pStyle w:val="NormalWeb"/>
      </w:pPr>
      <w:r>
        <w:t>TRESANIL® 2: Caja con 40 comprimidos.</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S</w:t>
      </w:r>
    </w:p>
    <w:p w:rsidR="000911CE" w:rsidRDefault="000911CE" w:rsidP="000911CE">
      <w:pPr>
        <w:pStyle w:val="NormalWeb"/>
      </w:pPr>
      <w:r>
        <w:t>ALPRAZOLAM- SULPIRIDE</w:t>
      </w:r>
    </w:p>
    <w:p w:rsidR="000911CE" w:rsidRDefault="000911CE" w:rsidP="000911CE">
      <w:pPr>
        <w:pStyle w:val="NormalWeb"/>
      </w:pPr>
      <w:r>
        <w:t>FORMULA:</w:t>
      </w:r>
    </w:p>
    <w:p w:rsidR="000911CE" w:rsidRDefault="000911CE" w:rsidP="000911CE">
      <w:pPr>
        <w:pStyle w:val="NormalWeb"/>
      </w:pPr>
      <w:r>
        <w:t>Cada comprimido contiene:</w:t>
      </w:r>
    </w:p>
    <w:p w:rsidR="000911CE" w:rsidRDefault="000911CE" w:rsidP="000911CE">
      <w:pPr>
        <w:pStyle w:val="NormalWeb"/>
      </w:pPr>
      <w:r>
        <w:t>Alprazolam...........................................................................................................................0,5 mg.</w:t>
      </w:r>
    </w:p>
    <w:p w:rsidR="000911CE" w:rsidRDefault="000911CE" w:rsidP="000911CE">
      <w:pPr>
        <w:pStyle w:val="NormalWeb"/>
      </w:pPr>
      <w:r>
        <w:t>Sulpiride................................................................................................................................50 mg.</w:t>
      </w:r>
    </w:p>
    <w:p w:rsidR="000911CE" w:rsidRDefault="000911CE" w:rsidP="000911CE">
      <w:pPr>
        <w:pStyle w:val="NormalWeb"/>
      </w:pPr>
      <w:proofErr w:type="gramStart"/>
      <w:r>
        <w:t>Excipientes .............................................................................................................................</w:t>
      </w:r>
      <w:proofErr w:type="gramEnd"/>
      <w:r>
        <w:t>c.s.p.</w:t>
      </w:r>
    </w:p>
    <w:p w:rsidR="000911CE" w:rsidRDefault="000911CE" w:rsidP="000911CE">
      <w:pPr>
        <w:pStyle w:val="NormalWeb"/>
      </w:pPr>
      <w:r>
        <w:t>ACCION TERAPEUTICA:</w:t>
      </w:r>
    </w:p>
    <w:p w:rsidR="000911CE" w:rsidRDefault="000911CE" w:rsidP="000911CE">
      <w:pPr>
        <w:pStyle w:val="NormalWeb"/>
      </w:pPr>
      <w:r>
        <w:t>El producto tiene propiedades ansiolíticas, hipnóticas y anticonvulsivantes; es un relajante muscular y posee actividad específica en las crisis de angustia con repercusión psicosomática.</w:t>
      </w:r>
    </w:p>
    <w:p w:rsidR="000911CE" w:rsidRDefault="000911CE" w:rsidP="000911CE">
      <w:pPr>
        <w:pStyle w:val="NormalWeb"/>
      </w:pPr>
      <w:r>
        <w:t>MECANISMO DE ACCION Y DATOS FARMACOCINETICOS:</w:t>
      </w:r>
    </w:p>
    <w:p w:rsidR="000911CE" w:rsidRDefault="000911CE" w:rsidP="000911CE">
      <w:pPr>
        <w:pStyle w:val="NormalWeb"/>
      </w:pPr>
      <w:proofErr w:type="spellStart"/>
      <w:r>
        <w:t>Alprazolam</w:t>
      </w:r>
      <w:proofErr w:type="spellEnd"/>
      <w:r>
        <w:t xml:space="preserve">: El </w:t>
      </w:r>
      <w:proofErr w:type="spellStart"/>
      <w:r>
        <w:t>Alprazolam</w:t>
      </w:r>
      <w:proofErr w:type="spellEnd"/>
      <w:r>
        <w:t xml:space="preserve">, al igual que otras </w:t>
      </w:r>
      <w:proofErr w:type="spellStart"/>
      <w:r>
        <w:t>benzodiazepinas</w:t>
      </w:r>
      <w:proofErr w:type="spellEnd"/>
      <w:r>
        <w:t xml:space="preserve">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a 15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proofErr w:type="spellStart"/>
      <w:r>
        <w:lastRenderedPageBreak/>
        <w:t>Sulpiride</w:t>
      </w:r>
      <w:proofErr w:type="spellEnd"/>
      <w:r>
        <w:t xml:space="preserve">: Es un bloqueante </w:t>
      </w:r>
      <w:proofErr w:type="spellStart"/>
      <w:r>
        <w:t>dopaminérgico</w:t>
      </w:r>
      <w:proofErr w:type="spellEnd"/>
      <w:r>
        <w:t xml:space="preserve"> «selectivo» sobre los receptores D2 de las vías </w:t>
      </w:r>
      <w:proofErr w:type="spellStart"/>
      <w:r>
        <w:t>mesolímbica</w:t>
      </w:r>
      <w:proofErr w:type="spellEnd"/>
      <w:r>
        <w:t xml:space="preserve"> y </w:t>
      </w:r>
      <w:proofErr w:type="spellStart"/>
      <w:r>
        <w:t>mesocortical</w:t>
      </w:r>
      <w:proofErr w:type="spellEnd"/>
      <w:r>
        <w:t xml:space="preserve">, sin acción sobre otros subtipos de receptores (D1, D3, D4 y D5). Esta afinidad sobre los receptores </w:t>
      </w:r>
      <w:proofErr w:type="spellStart"/>
      <w:r>
        <w:t>dopaminérgicos</w:t>
      </w:r>
      <w:proofErr w:type="spellEnd"/>
      <w:r>
        <w:t xml:space="preserve"> D2 hace que sea mejor tolerada y produzca menos efectos adversos: Bloqueo </w:t>
      </w:r>
      <w:proofErr w:type="spellStart"/>
      <w:r>
        <w:t>muscarínico</w:t>
      </w:r>
      <w:proofErr w:type="spellEnd"/>
      <w:r>
        <w:t xml:space="preserve">, bloqueo a1, bloqueo H1,- que otros antipsicóticos clásicos no selectivos. El </w:t>
      </w:r>
      <w:proofErr w:type="spellStart"/>
      <w:r>
        <w:t>Sulpiride</w:t>
      </w:r>
      <w:proofErr w:type="spellEnd"/>
      <w:r>
        <w:t xml:space="preserve"> es absorbido muy lentamente por vía intestinal, posee un pico plasmático entre las 2 a 6 horas. Su biodisponibilidad es de 27 a 34%. Probablemente no tenga una metabolización total, sin embargo sus metabolitos tampoco han sido totalmente identificados. Con dosis orales, un alto porcentaje de la droga no es absorbida y se elimina sin cambios debido a su mala absorción.</w:t>
      </w:r>
    </w:p>
    <w:p w:rsidR="000911CE" w:rsidRDefault="000911CE" w:rsidP="000911CE">
      <w:pPr>
        <w:pStyle w:val="NormalWeb"/>
      </w:pPr>
      <w:r>
        <w:t>INDICACIONES TERAPEUTICAS:</w:t>
      </w:r>
    </w:p>
    <w:p w:rsidR="000911CE" w:rsidRDefault="000911CE" w:rsidP="000911CE">
      <w:pPr>
        <w:pStyle w:val="NormalWeb"/>
      </w:pPr>
      <w:proofErr w:type="spellStart"/>
      <w:r>
        <w:t>Alprazolam</w:t>
      </w:r>
      <w:proofErr w:type="spellEnd"/>
      <w:r>
        <w:t xml:space="preserve">: Ansiedad.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sólo están indicadas para el tratamiento de un trastorno intenso, que limita la actividad del paciente o le somete a una situación de estrés importante.</w:t>
      </w:r>
    </w:p>
    <w:p w:rsidR="000911CE" w:rsidRDefault="000911CE" w:rsidP="000911CE">
      <w:pPr>
        <w:pStyle w:val="NormalWeb"/>
      </w:pPr>
      <w:proofErr w:type="spellStart"/>
      <w:r>
        <w:t>Sulpiride</w:t>
      </w:r>
      <w:proofErr w:type="spellEnd"/>
      <w:r>
        <w:t>: Tratamiento de la ansiedad que cursan con: Cuadros depresivos y en todos los trastornos en que éstos se combinan y presentan repercusión psicosomática.</w:t>
      </w:r>
    </w:p>
    <w:p w:rsidR="000911CE" w:rsidRDefault="000911CE" w:rsidP="000911CE">
      <w:pPr>
        <w:pStyle w:val="NormalWeb"/>
      </w:pPr>
      <w:r>
        <w:t>POSOLOGIA:</w:t>
      </w:r>
    </w:p>
    <w:p w:rsidR="000911CE" w:rsidRDefault="000911CE" w:rsidP="000911CE">
      <w:pPr>
        <w:pStyle w:val="NormalWeb"/>
      </w:pPr>
      <w:r>
        <w:t>1 a 3 comprimidos al día, salvo mejor criterio médico; esta posología deberá adaptarse a la respuesta de cada paciente.</w:t>
      </w:r>
    </w:p>
    <w:p w:rsidR="000911CE" w:rsidRDefault="000911CE" w:rsidP="000911CE">
      <w:pPr>
        <w:pStyle w:val="NormalWeb"/>
      </w:pPr>
      <w:r>
        <w:t>CONTRAINDICACIONES:</w:t>
      </w:r>
    </w:p>
    <w:p w:rsidR="000911CE" w:rsidRDefault="000911CE" w:rsidP="000911CE">
      <w:pPr>
        <w:pStyle w:val="NormalWeb"/>
      </w:pPr>
      <w:proofErr w:type="spellStart"/>
      <w:r>
        <w:t>Alprazolam</w:t>
      </w:r>
      <w:proofErr w:type="spellEnd"/>
      <w:r>
        <w:t xml:space="preserve">: Miastenia </w:t>
      </w:r>
      <w:proofErr w:type="spellStart"/>
      <w:r>
        <w:t>gravis</w:t>
      </w:r>
      <w:proofErr w:type="spellEnd"/>
      <w:r>
        <w:t xml:space="preserve">, hipersensibilidad a las </w:t>
      </w:r>
      <w:proofErr w:type="spellStart"/>
      <w:r>
        <w:t>benzodiazepinas</w:t>
      </w:r>
      <w:proofErr w:type="spellEnd"/>
      <w:r>
        <w:t>, insuficiencia respiratoria y/o hepática severa.</w:t>
      </w:r>
    </w:p>
    <w:p w:rsidR="000911CE" w:rsidRDefault="000911CE" w:rsidP="000911CE">
      <w:pPr>
        <w:pStyle w:val="NormalWeb"/>
      </w:pPr>
      <w:proofErr w:type="spellStart"/>
      <w:r>
        <w:t>Sulpiride</w:t>
      </w:r>
      <w:proofErr w:type="spellEnd"/>
      <w:r>
        <w:t xml:space="preserve">: No se aconseja su uso durante el embarazo y lactancia. Glaucoma y </w:t>
      </w:r>
      <w:proofErr w:type="spellStart"/>
      <w:r>
        <w:t>feocromocitoma</w:t>
      </w:r>
      <w:proofErr w:type="spellEnd"/>
      <w:r>
        <w:t>.</w:t>
      </w:r>
    </w:p>
    <w:p w:rsidR="000911CE" w:rsidRDefault="000911CE" w:rsidP="000911CE">
      <w:pPr>
        <w:pStyle w:val="NormalWeb"/>
      </w:pPr>
      <w:r>
        <w:t>PRECAUCIONES Y ADVERTENCIAS:</w:t>
      </w:r>
    </w:p>
    <w:p w:rsidR="000911CE" w:rsidRDefault="000911CE" w:rsidP="000911CE">
      <w:pPr>
        <w:pStyle w:val="NormalWeb"/>
      </w:pPr>
      <w:proofErr w:type="spellStart"/>
      <w:r>
        <w:t>Alprazolam</w:t>
      </w:r>
      <w:proofErr w:type="spellEnd"/>
      <w:r>
        <w:t xml:space="preserve">: La ingestión de alcohol u otros fármacos depresores del S.N.C., pueden potenciar los efectos del </w:t>
      </w:r>
      <w:proofErr w:type="spellStart"/>
      <w:r>
        <w:t>Alprazolam</w:t>
      </w:r>
      <w:proofErr w:type="spellEnd"/>
      <w:r>
        <w:t>. Debe ser administrado con cautela si se lo asocia con otros fármacos psicotrópicos o anticonvulsivantes.</w:t>
      </w:r>
    </w:p>
    <w:p w:rsidR="000911CE" w:rsidRDefault="000911CE" w:rsidP="000911CE">
      <w:pPr>
        <w:pStyle w:val="NormalWeb"/>
      </w:pPr>
      <w:r>
        <w:t>La dosis debe ser reducida al mínimo en los ancianos y en pacientes debilitados.</w:t>
      </w:r>
    </w:p>
    <w:p w:rsidR="000911CE" w:rsidRDefault="000911CE" w:rsidP="000911CE">
      <w:pPr>
        <w:pStyle w:val="NormalWeb"/>
      </w:pPr>
      <w:r>
        <w:t>Las dosis terapéuticas pueden comprometer ulteriormente la respiración en pacientes con enfermedad pulmonar obstructiva crónica.</w:t>
      </w:r>
    </w:p>
    <w:p w:rsidR="000911CE" w:rsidRDefault="000911CE" w:rsidP="000911CE">
      <w:pPr>
        <w:pStyle w:val="NormalWeb"/>
      </w:pPr>
      <w:proofErr w:type="spellStart"/>
      <w:r>
        <w:t>Sulpiride</w:t>
      </w:r>
      <w:proofErr w:type="spellEnd"/>
      <w:r>
        <w:t xml:space="preserve">: Los pacientes tratados con </w:t>
      </w:r>
      <w:proofErr w:type="spellStart"/>
      <w:r>
        <w:t>Sulpiride</w:t>
      </w:r>
      <w:proofErr w:type="spellEnd"/>
      <w:r>
        <w:t xml:space="preserve"> deben ser advertidos de no manejar vehículos motorizados o maquinarias peligrosas, podría provocar somnolencia o embotamiento durante el tratamiento.</w:t>
      </w:r>
    </w:p>
    <w:p w:rsidR="000911CE" w:rsidRDefault="000911CE" w:rsidP="000911CE">
      <w:pPr>
        <w:pStyle w:val="NormalWeb"/>
      </w:pPr>
      <w:r>
        <w:lastRenderedPageBreak/>
        <w:t>La suspensión abrupta del mismo puede ocasionar ansiedad, agitación, irritabilidad, por lo cual se aconseja reducir gradualmente la dosis.</w:t>
      </w:r>
    </w:p>
    <w:p w:rsidR="000911CE" w:rsidRDefault="000911CE" w:rsidP="000911CE">
      <w:pPr>
        <w:pStyle w:val="NormalWeb"/>
      </w:pPr>
      <w:r>
        <w:t xml:space="preserve">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INTERACCIONES CON ALIMENTOS Y MEDICAMENTOS:</w:t>
      </w:r>
    </w:p>
    <w:p w:rsidR="000911CE" w:rsidRDefault="000911CE" w:rsidP="000911CE">
      <w:pPr>
        <w:pStyle w:val="NormalWeb"/>
      </w:pPr>
      <w:proofErr w:type="spellStart"/>
      <w:r>
        <w:t>Alprazolam</w:t>
      </w:r>
      <w:proofErr w:type="spellEnd"/>
      <w:r>
        <w:t xml:space="preserve">: El efecto sedante puede potenciarse cuando se administra </w:t>
      </w:r>
      <w:proofErr w:type="spellStart"/>
      <w:r>
        <w:t>Alprazolam</w:t>
      </w:r>
      <w:proofErr w:type="spellEnd"/>
      <w:r>
        <w:t xml:space="preserve">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proofErr w:type="spellStart"/>
      <w:r>
        <w:t>Sulpiride</w:t>
      </w:r>
      <w:proofErr w:type="spellEnd"/>
      <w:r>
        <w:t xml:space="preserve">: Su uso conjunto con </w:t>
      </w:r>
      <w:proofErr w:type="spellStart"/>
      <w:r>
        <w:t>pramipexol</w:t>
      </w:r>
      <w:proofErr w:type="spellEnd"/>
      <w:r>
        <w:t xml:space="preserve"> y el </w:t>
      </w:r>
      <w:proofErr w:type="spellStart"/>
      <w:r>
        <w:t>ropirinol</w:t>
      </w:r>
      <w:proofErr w:type="spellEnd"/>
      <w:r>
        <w:t xml:space="preserve"> produce una reducción del efecto terapéutico de ambas drogas por un antagonismo farmacológico, por lo cual se recomienda evitar en lo posible la administración conjunta.</w:t>
      </w:r>
    </w:p>
    <w:p w:rsidR="000911CE" w:rsidRDefault="000911CE" w:rsidP="000911CE">
      <w:pPr>
        <w:pStyle w:val="NormalWeb"/>
      </w:pPr>
      <w:r>
        <w:t>REACCIONES ADVERSAS Y EFECTOS COLATERALES:</w:t>
      </w:r>
    </w:p>
    <w:p w:rsidR="000911CE" w:rsidRDefault="000911CE" w:rsidP="000911CE">
      <w:pPr>
        <w:pStyle w:val="NormalWeb"/>
      </w:pPr>
      <w:proofErr w:type="spellStart"/>
      <w:r>
        <w:t>Alprazolam</w:t>
      </w:r>
      <w:proofErr w:type="spellEnd"/>
      <w:r>
        <w:t xml:space="preserve">: 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proofErr w:type="spellStart"/>
      <w:r>
        <w:t>Sulpiride</w:t>
      </w:r>
      <w:proofErr w:type="spellEnd"/>
      <w:r>
        <w:t xml:space="preserve">: Puede causar 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SOBREDOSIFICACION:</w:t>
      </w:r>
    </w:p>
    <w:p w:rsidR="000911CE" w:rsidRDefault="000911CE" w:rsidP="000911CE">
      <w:pPr>
        <w:pStyle w:val="NormalWeb"/>
      </w:pPr>
      <w:proofErr w:type="spellStart"/>
      <w:r>
        <w:t>Alprazolam</w:t>
      </w:r>
      <w:proofErr w:type="spellEnd"/>
      <w:r>
        <w:t xml:space="preserve">: Al igual que ocurre con otras </w:t>
      </w:r>
      <w:proofErr w:type="spellStart"/>
      <w:r>
        <w:t>benzodiazepinas</w:t>
      </w:r>
      <w:proofErr w:type="spellEnd"/>
      <w:r>
        <w:t xml:space="preserve">,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w:t>
      </w:r>
      <w:proofErr w:type="spellStart"/>
      <w:r>
        <w:t>benzodiazepinas</w:t>
      </w:r>
      <w:proofErr w:type="spellEnd"/>
      <w:r>
        <w:t xml:space="preserve">, debe inducirse al vómito (antes de una hora) si el paciente conserva la conciencia o realizarse un lavado gástrico con conservación de la vías aéreas si está inconsciente. Si el vaciado gástrico no aporta ninguna ventaja, deberá administrarse carbón activado para reducir la </w:t>
      </w:r>
      <w:r>
        <w:lastRenderedPageBreak/>
        <w:t xml:space="preserve">absorción. Deberá prestarse especial atención a las funciones respiratoria y cardiovascular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proofErr w:type="spellStart"/>
      <w:r>
        <w:t>Sulpiride</w:t>
      </w:r>
      <w:proofErr w:type="spellEnd"/>
      <w:r>
        <w:t xml:space="preserve">: Se recomienda administrar </w:t>
      </w:r>
      <w:proofErr w:type="spellStart"/>
      <w:r>
        <w:t>antiparkinsonianos</w:t>
      </w:r>
      <w:proofErr w:type="spellEnd"/>
      <w:r>
        <w:t>, anticolinérgicos o antihistamínicos con propiedades anticolinérgicas.</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bookmarkStart w:id="0" w:name="_GoBack"/>
      <w:r>
        <w:t>RESTRICCIONES DE USO:</w:t>
      </w:r>
    </w:p>
    <w:bookmarkEnd w:id="0"/>
    <w:p w:rsidR="000911CE" w:rsidRDefault="000911CE" w:rsidP="000911CE">
      <w:pPr>
        <w:pStyle w:val="NormalWeb"/>
      </w:pPr>
      <w:proofErr w:type="spellStart"/>
      <w:r>
        <w:t>Alprazolam</w:t>
      </w:r>
      <w:proofErr w:type="spellEnd"/>
      <w:r>
        <w:t>: Administrar con precaución en pacientes con insuficiencia renal o hepática. No ha sido establecida la eficacia y seguridad en pediatría.</w:t>
      </w:r>
    </w:p>
    <w:p w:rsidR="000911CE" w:rsidRDefault="000911CE" w:rsidP="000911CE">
      <w:pPr>
        <w:pStyle w:val="NormalWeb"/>
      </w:pPr>
      <w:proofErr w:type="spellStart"/>
      <w:r>
        <w:t>Sulpiride</w:t>
      </w:r>
      <w:proofErr w:type="spellEnd"/>
      <w:r>
        <w:t xml:space="preserve">: En pacientes con enfermedad de Parkinson bajo tratamiento con </w:t>
      </w:r>
      <w:proofErr w:type="spellStart"/>
      <w:r>
        <w:t>levodopa</w:t>
      </w:r>
      <w:proofErr w:type="spellEnd"/>
      <w:r>
        <w:t xml:space="preserve">, por antagonismo de ésta con los neurolépticos, se desaconseja el uso de productos que contengan </w:t>
      </w:r>
      <w:proofErr w:type="spellStart"/>
      <w:r>
        <w:t>Sulpiride</w:t>
      </w:r>
      <w:proofErr w:type="spellEnd"/>
      <w:r>
        <w:t>.</w:t>
      </w:r>
    </w:p>
    <w:p w:rsidR="000911CE" w:rsidRDefault="000911CE" w:rsidP="000911CE">
      <w:pPr>
        <w:pStyle w:val="NormalWeb"/>
      </w:pPr>
      <w:r>
        <w:t>CONSERVACION:</w:t>
      </w:r>
    </w:p>
    <w:p w:rsidR="000911CE" w:rsidRDefault="000911CE" w:rsidP="000911CE">
      <w:pPr>
        <w:pStyle w:val="NormalWeb"/>
      </w:pPr>
      <w:r>
        <w:t>Almacenar a temperatura entre 15° y 30 °C.</w:t>
      </w:r>
    </w:p>
    <w:p w:rsidR="000911CE" w:rsidRDefault="000911CE" w:rsidP="000911CE">
      <w:pPr>
        <w:pStyle w:val="NormalWeb"/>
      </w:pPr>
      <w:r>
        <w:t>PRESENTACION:</w:t>
      </w:r>
    </w:p>
    <w:p w:rsidR="000911CE" w:rsidRDefault="000911CE" w:rsidP="000911CE">
      <w:pPr>
        <w:pStyle w:val="NormalWeb"/>
      </w:pPr>
      <w:r>
        <w:t>Caja conteniendo 40 comprimidos.</w:t>
      </w:r>
    </w:p>
    <w:p w:rsidR="000911CE" w:rsidRDefault="000911CE" w:rsidP="000911CE">
      <w:pPr>
        <w:pStyle w:val="NormalWeb"/>
      </w:pPr>
      <w:r>
        <w:t>Estos medicamentos deben ser usados únicamente por prescripción médica y no podrán repetirse sin nueva indicación del facultativo.</w:t>
      </w:r>
    </w:p>
    <w:p w:rsidR="000911CE" w:rsidRDefault="000911CE" w:rsidP="000911CE">
      <w:pPr>
        <w:pStyle w:val="NormalWeb"/>
      </w:pPr>
      <w:r>
        <w:t>En caso de uso de éstos medicamentos sin prescripción médica, la ocurrencia de efectos adversos e indeseables será de exclusiva responsabilidad de quién lo consuma.</w:t>
      </w:r>
    </w:p>
    <w:p w:rsidR="000911CE" w:rsidRDefault="000911CE" w:rsidP="000911CE">
      <w:pPr>
        <w:pStyle w:val="NormalWeb"/>
      </w:pPr>
      <w:r>
        <w:t>Si Ud. es deportista y está sometido a control de doping, no consuma éste producto sin consultar a su médico.</w:t>
      </w:r>
    </w:p>
    <w:p w:rsidR="000911CE" w:rsidRDefault="000911CE" w:rsidP="000911CE">
      <w:pPr>
        <w:pStyle w:val="NormalWeb"/>
      </w:pPr>
      <w:r>
        <w:t>Director Técnico: Q.F. Laura Ramírez</w:t>
      </w:r>
    </w:p>
    <w:p w:rsidR="000911CE" w:rsidRDefault="000911CE" w:rsidP="000911CE">
      <w:pPr>
        <w:pStyle w:val="NormalWeb"/>
      </w:pPr>
      <w:r>
        <w:t>Reg. Prof. Nº 4.142</w:t>
      </w:r>
    </w:p>
    <w:p w:rsidR="000911CE" w:rsidRDefault="000911CE" w:rsidP="000911CE">
      <w:pPr>
        <w:pStyle w:val="NormalWeb"/>
      </w:pPr>
      <w:r>
        <w:t>Autorizado por D.N.V.S. del M.S.P. y B.S.</w:t>
      </w:r>
    </w:p>
    <w:p w:rsidR="000911CE" w:rsidRDefault="000911CE" w:rsidP="000911CE">
      <w:pPr>
        <w:pStyle w:val="NormalWeb"/>
      </w:pPr>
      <w:r>
        <w:t>MANTENER FUERA DEL ALCANCE DE LOS NIÑOS</w:t>
      </w:r>
    </w:p>
    <w:p w:rsidR="008420F8" w:rsidRDefault="008420F8" w:rsidP="000911CE">
      <w:pPr>
        <w:pStyle w:val="NormalWeb"/>
      </w:pPr>
    </w:p>
    <w:p w:rsidR="001B5FC3" w:rsidRPr="008420F8" w:rsidRDefault="001B5FC3" w:rsidP="008420F8"/>
    <w:sectPr w:rsidR="001B5FC3" w:rsidRPr="00842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8420F8"/>
    <w:rsid w:val="00C06751"/>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2020-12-10T19:39:00Z</dcterms:created>
  <dcterms:modified xsi:type="dcterms:W3CDTF">2020-12-10T19:39:00Z</dcterms:modified>
</cp:coreProperties>
</file>