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57" w:rsidRDefault="00FE3F57" w:rsidP="00FE3F57">
      <w:pPr>
        <w:pStyle w:val="NormalWeb"/>
      </w:pPr>
      <w:bookmarkStart w:id="0" w:name="_GoBack"/>
      <w:bookmarkEnd w:id="0"/>
      <w:r>
        <w:t>UROTIC® 0,4</w:t>
      </w:r>
    </w:p>
    <w:p w:rsidR="00FE3F57" w:rsidRDefault="00FE3F57" w:rsidP="00FE3F57">
      <w:pPr>
        <w:pStyle w:val="NormalWeb"/>
      </w:pPr>
      <w:r>
        <w:t>TAMSULOSINA CLORHIDRATO 0,4 mg</w:t>
      </w:r>
    </w:p>
    <w:p w:rsidR="00FE3F57" w:rsidRDefault="00FE3F57" w:rsidP="00FE3F57">
      <w:pPr>
        <w:pStyle w:val="NormalWeb"/>
      </w:pPr>
      <w:r>
        <w:t xml:space="preserve">Venta Bajo Receta Cápsulas de Liberación Controlada Industria Paraguaya V.A.: Oral </w:t>
      </w:r>
    </w:p>
    <w:p w:rsidR="00FE3F57" w:rsidRDefault="00FE3F57" w:rsidP="00FE3F57">
      <w:pPr>
        <w:pStyle w:val="NormalWeb"/>
      </w:pPr>
      <w:r>
        <w:t xml:space="preserve">FORMULA: </w:t>
      </w:r>
    </w:p>
    <w:p w:rsidR="00FE3F57" w:rsidRDefault="00FE3F57" w:rsidP="00FE3F57">
      <w:pPr>
        <w:pStyle w:val="NormalWeb"/>
      </w:pPr>
      <w:r>
        <w:t>Cada cápsula de liberación controlada contiene:</w:t>
      </w:r>
    </w:p>
    <w:p w:rsidR="00FE3F57" w:rsidRDefault="00FE3F57" w:rsidP="00FE3F57">
      <w:pPr>
        <w:pStyle w:val="NormalWeb"/>
      </w:pPr>
      <w:proofErr w:type="spellStart"/>
      <w:r>
        <w:t>Tamsulosina</w:t>
      </w:r>
      <w:proofErr w:type="spellEnd"/>
      <w:r>
        <w:t xml:space="preserve"> Clorhidrato................................................................................ 0,4 mg.</w:t>
      </w:r>
    </w:p>
    <w:p w:rsidR="00FE3F57" w:rsidRDefault="00FE3F57" w:rsidP="00FE3F57">
      <w:pPr>
        <w:pStyle w:val="NormalWeb"/>
      </w:pPr>
      <w:r>
        <w:t xml:space="preserve">Excipientes...........…........................................................................................ </w:t>
      </w:r>
      <w:proofErr w:type="spellStart"/>
      <w:r>
        <w:t>c.s.p</w:t>
      </w:r>
      <w:proofErr w:type="spellEnd"/>
      <w:r>
        <w:t>.</w:t>
      </w:r>
    </w:p>
    <w:p w:rsidR="00FE3F57" w:rsidRDefault="00FE3F57" w:rsidP="00FE3F57">
      <w:pPr>
        <w:pStyle w:val="NormalWeb"/>
      </w:pPr>
      <w:r>
        <w:t>ACCIÓN TERAPÉUTICA:</w:t>
      </w:r>
    </w:p>
    <w:p w:rsidR="00FE3F57" w:rsidRDefault="00FE3F57" w:rsidP="00FE3F57">
      <w:pPr>
        <w:pStyle w:val="NormalWeb"/>
      </w:pPr>
      <w:r>
        <w:t>Tratamiento de la HPB. Bloqueante a-adrenérgico.</w:t>
      </w:r>
    </w:p>
    <w:p w:rsidR="00FE3F57" w:rsidRDefault="00FE3F57" w:rsidP="00FE3F57">
      <w:pPr>
        <w:pStyle w:val="NormalWeb"/>
      </w:pPr>
      <w:r>
        <w:t>MECANISMO DE ACCIÓN Y DATOS FARMACOCINÉTICOS:</w:t>
      </w:r>
    </w:p>
    <w:p w:rsidR="00FE3F57" w:rsidRDefault="00FE3F57" w:rsidP="00FE3F57">
      <w:pPr>
        <w:pStyle w:val="NormalWeb"/>
      </w:pPr>
      <w:r>
        <w:t>Es un bloqueante de los receptores a-adrenérgicos (</w:t>
      </w:r>
      <w:proofErr w:type="spellStart"/>
      <w:r>
        <w:t>prazosín</w:t>
      </w:r>
      <w:proofErr w:type="spellEnd"/>
      <w:r>
        <w:t xml:space="preserve">, </w:t>
      </w:r>
      <w:proofErr w:type="spellStart"/>
      <w:r>
        <w:t>alfuzosín</w:t>
      </w:r>
      <w:proofErr w:type="spellEnd"/>
      <w:r>
        <w:t xml:space="preserve">, </w:t>
      </w:r>
      <w:proofErr w:type="spellStart"/>
      <w:r>
        <w:t>terazosín</w:t>
      </w:r>
      <w:proofErr w:type="spellEnd"/>
      <w:r>
        <w:t xml:space="preserve">, </w:t>
      </w:r>
      <w:proofErr w:type="spellStart"/>
      <w:r>
        <w:t>doxazosín</w:t>
      </w:r>
      <w:proofErr w:type="spellEnd"/>
      <w:r>
        <w:t xml:space="preserve">), que se caracteriza por su acción específica y selectiva sobre los llamados a-1-A que están presentes en elevado número en la uretra proximal, estroma y cápsula prostática. En la próstata humana se ha encontrado que los receptores a-1-A predominan tanto desde el punto de vista numérico (70% del total de receptores a-1) como funcional. Este agente derivado </w:t>
      </w:r>
      <w:proofErr w:type="spellStart"/>
      <w:r>
        <w:t>benzenosulfonamida</w:t>
      </w:r>
      <w:proofErr w:type="spellEnd"/>
      <w:r>
        <w:t xml:space="preserve"> </w:t>
      </w:r>
      <w:proofErr w:type="spellStart"/>
      <w:r>
        <w:t>metoxibenceno</w:t>
      </w:r>
      <w:proofErr w:type="spellEnd"/>
      <w:r>
        <w:t xml:space="preserve"> bloquea la acción simpática (contracción de la musculatura lisa </w:t>
      </w:r>
      <w:proofErr w:type="spellStart"/>
      <w:r>
        <w:t>uretroprostática</w:t>
      </w:r>
      <w:proofErr w:type="spellEnd"/>
      <w:r>
        <w:t xml:space="preserve"> con las consiguientes alteraciones de la </w:t>
      </w:r>
      <w:proofErr w:type="spellStart"/>
      <w:r>
        <w:t>urodinamia</w:t>
      </w:r>
      <w:proofErr w:type="spellEnd"/>
      <w:r>
        <w:t>) sobre la uretra, cuello vesical, músculo liso prostático, y mejora rápidamente toda la fenomenología clínica (</w:t>
      </w:r>
      <w:proofErr w:type="spellStart"/>
      <w:r>
        <w:t>polaquiuria</w:t>
      </w:r>
      <w:proofErr w:type="spellEnd"/>
      <w:r>
        <w:t xml:space="preserve">, disuria, orina residual, </w:t>
      </w:r>
      <w:proofErr w:type="spellStart"/>
      <w:r>
        <w:t>astenuria</w:t>
      </w:r>
      <w:proofErr w:type="spellEnd"/>
      <w:r>
        <w:t xml:space="preserve">). A nivel vascular, como todos estos bloqueantes a-adrenérgicos, provoca vasodilatación periférica. Su absorción digestiva luego de su administración oral es gradual y completa, presenta una elevada biodisponibilidad (100%) y logra niveles plasmáticos estables al quinto día. Posee una elevada unión con las proteínas plasmáticas (99%); se fija principalmente a la </w:t>
      </w:r>
      <w:proofErr w:type="spellStart"/>
      <w:r>
        <w:t>glucoproteína</w:t>
      </w:r>
      <w:proofErr w:type="spellEnd"/>
      <w:r>
        <w:t xml:space="preserve"> ácida a-1 que es un componente de las globulinas plasmáticas y cuya concentración aumenta con la edad. Su </w:t>
      </w:r>
      <w:proofErr w:type="spellStart"/>
      <w:r>
        <w:t>biotransformación</w:t>
      </w:r>
      <w:proofErr w:type="spellEnd"/>
      <w:r>
        <w:t xml:space="preserve"> metabólica es lenta y gradual a nivel hepático y su vida media es prolongada (10-13 horas), lo que permite una dosificación de una sola toma diaria. La </w:t>
      </w:r>
      <w:proofErr w:type="spellStart"/>
      <w:r>
        <w:t>Tamsulosina</w:t>
      </w:r>
      <w:proofErr w:type="spellEnd"/>
      <w:r>
        <w:t xml:space="preserve"> y sus metabolitos se excretan principalmente en la orina (76%), hallándose un 10% como droga inalterada.</w:t>
      </w:r>
    </w:p>
    <w:p w:rsidR="00FE3F57" w:rsidRDefault="00FE3F57" w:rsidP="00FE3F57">
      <w:pPr>
        <w:pStyle w:val="NormalWeb"/>
      </w:pPr>
      <w:r>
        <w:t>INDICACIONES TERAPÉUTICAS:</w:t>
      </w:r>
    </w:p>
    <w:p w:rsidR="00FE3F57" w:rsidRDefault="00FE3F57" w:rsidP="00FE3F57">
      <w:pPr>
        <w:pStyle w:val="NormalWeb"/>
      </w:pPr>
      <w:r>
        <w:t>Indicado en la hipertrofia prostática benigna (HPB), para aliviar los síntomas de la obstrucción urinaria.</w:t>
      </w:r>
    </w:p>
    <w:p w:rsidR="00FE3F57" w:rsidRDefault="00FE3F57" w:rsidP="00FE3F57">
      <w:pPr>
        <w:pStyle w:val="NormalWeb"/>
      </w:pPr>
      <w:r>
        <w:t xml:space="preserve">POSOLOGÍA Y MODO DE USO: </w:t>
      </w:r>
    </w:p>
    <w:p w:rsidR="00FE3F57" w:rsidRDefault="00FE3F57" w:rsidP="00FE3F57">
      <w:pPr>
        <w:pStyle w:val="NormalWeb"/>
      </w:pPr>
      <w:r>
        <w:t>Salvo mejor criterio médico, se aconseja 0,4 mg administrado por la mañana en una toma única diaria. No requiere ajuste posológico en pacientes con insuficiencia hepática o renal.</w:t>
      </w:r>
    </w:p>
    <w:p w:rsidR="00FE3F57" w:rsidRDefault="00FE3F57" w:rsidP="00FE3F57">
      <w:pPr>
        <w:pStyle w:val="NormalWeb"/>
      </w:pPr>
      <w:r>
        <w:lastRenderedPageBreak/>
        <w:t>CONTRAINDICACIONES:</w:t>
      </w:r>
    </w:p>
    <w:p w:rsidR="00FE3F57" w:rsidRDefault="00FE3F57" w:rsidP="00FE3F57">
      <w:pPr>
        <w:pStyle w:val="NormalWeb"/>
      </w:pPr>
      <w:r>
        <w:t xml:space="preserve">Hipersensibilidad al fármaco. Historia de hipotensión </w:t>
      </w:r>
      <w:proofErr w:type="spellStart"/>
      <w:r>
        <w:t>ortostática</w:t>
      </w:r>
      <w:proofErr w:type="spellEnd"/>
      <w:r>
        <w:t>. Insuficiencia hepática severa.</w:t>
      </w:r>
    </w:p>
    <w:p w:rsidR="00FE3F57" w:rsidRDefault="00FE3F57" w:rsidP="00FE3F57">
      <w:pPr>
        <w:pStyle w:val="NormalWeb"/>
      </w:pPr>
      <w:r>
        <w:t>PRECAUCIONES Y ADVERTENCIAS:</w:t>
      </w:r>
    </w:p>
    <w:p w:rsidR="00FE3F57" w:rsidRDefault="00FE3F57" w:rsidP="00FE3F57">
      <w:pPr>
        <w:pStyle w:val="NormalWeb"/>
      </w:pPr>
      <w:r>
        <w:t xml:space="preserve">La </w:t>
      </w:r>
      <w:proofErr w:type="spellStart"/>
      <w:r>
        <w:t>Tamsulosina</w:t>
      </w:r>
      <w:proofErr w:type="spellEnd"/>
      <w:r>
        <w:t xml:space="preserve"> es selectiva para los receptores a-1 en la </w:t>
      </w:r>
      <w:proofErr w:type="gramStart"/>
      <w:r>
        <w:t>próstata ,</w:t>
      </w:r>
      <w:proofErr w:type="gramEnd"/>
      <w:r>
        <w:t xml:space="preserve"> el efecto vasodilatador puede ser menos frecuente. La </w:t>
      </w:r>
      <w:proofErr w:type="spellStart"/>
      <w:r>
        <w:t>Tamsulosina</w:t>
      </w:r>
      <w:proofErr w:type="spellEnd"/>
      <w:r>
        <w:t xml:space="preserve"> puede alterar la eyaculación. Se debe evitar en casos de insuficiencia hepática.</w:t>
      </w:r>
    </w:p>
    <w:p w:rsidR="00FE3F57" w:rsidRDefault="00FE3F57" w:rsidP="00FE3F57">
      <w:pPr>
        <w:pStyle w:val="NormalWeb"/>
      </w:pPr>
      <w:r>
        <w:t>REACCIONES ADVERSAS Y EFECTOS COLATERALES:</w:t>
      </w:r>
    </w:p>
    <w:p w:rsidR="00FE3F57" w:rsidRDefault="00FE3F57" w:rsidP="00FE3F57">
      <w:pPr>
        <w:pStyle w:val="NormalWeb"/>
      </w:pPr>
      <w:r>
        <w:t xml:space="preserve">En muy raras ocasiones puede presentarse un descenso de la presión arterial, mareo, debilidad o síncope. A los primeros signos de hipotensión </w:t>
      </w:r>
      <w:proofErr w:type="spellStart"/>
      <w:r>
        <w:t>ortostática</w:t>
      </w:r>
      <w:proofErr w:type="spellEnd"/>
      <w:r>
        <w:t xml:space="preserve"> el paciente deberá sentarse o acostarse hasta que los síntomas hayan desaparecido.</w:t>
      </w:r>
    </w:p>
    <w:p w:rsidR="00FE3F57" w:rsidRDefault="00FE3F57" w:rsidP="00FE3F57">
      <w:pPr>
        <w:pStyle w:val="NormalWeb"/>
      </w:pPr>
      <w:r>
        <w:t xml:space="preserve">INTERACCIONES CON MEDICAMENTOS Y ALIMENTOS: </w:t>
      </w:r>
    </w:p>
    <w:p w:rsidR="00FE3F57" w:rsidRDefault="00FE3F57" w:rsidP="00FE3F57">
      <w:pPr>
        <w:pStyle w:val="NormalWeb"/>
      </w:pPr>
      <w:r>
        <w:t xml:space="preserve">La administración simultánea de Cimetidina produce una elevación de los niveles séricos de la </w:t>
      </w:r>
      <w:proofErr w:type="spellStart"/>
      <w:r>
        <w:t>Tamsulosina</w:t>
      </w:r>
      <w:proofErr w:type="spellEnd"/>
      <w:r>
        <w:t xml:space="preserve"> y un descenso de la Furosemida. El empleo de otros antagonistas adrenérgicos a-1 puede producir efectos </w:t>
      </w:r>
      <w:proofErr w:type="spellStart"/>
      <w:r>
        <w:t>hipotensivos</w:t>
      </w:r>
      <w:proofErr w:type="spellEnd"/>
      <w:r>
        <w:t xml:space="preserve">. El </w:t>
      </w:r>
      <w:proofErr w:type="spellStart"/>
      <w:r>
        <w:t>Diclofenac</w:t>
      </w:r>
      <w:proofErr w:type="spellEnd"/>
      <w:r>
        <w:t xml:space="preserve"> y la </w:t>
      </w:r>
      <w:proofErr w:type="spellStart"/>
      <w:r>
        <w:t>Warfarina</w:t>
      </w:r>
      <w:proofErr w:type="spellEnd"/>
      <w:r>
        <w:t xml:space="preserve"> pueden incrementar la tasa de eliminación de </w:t>
      </w:r>
      <w:proofErr w:type="spellStart"/>
      <w:r>
        <w:t>Tamsulosina</w:t>
      </w:r>
      <w:proofErr w:type="spellEnd"/>
      <w:r>
        <w:t xml:space="preserve">. Los efectos hipotensores de la </w:t>
      </w:r>
      <w:proofErr w:type="spellStart"/>
      <w:r>
        <w:t>Tamsulosina</w:t>
      </w:r>
      <w:proofErr w:type="spellEnd"/>
      <w:r>
        <w:t xml:space="preserve"> </w:t>
      </w:r>
      <w:proofErr w:type="gramStart"/>
      <w:r>
        <w:t>puede</w:t>
      </w:r>
      <w:proofErr w:type="gramEnd"/>
      <w:r>
        <w:t xml:space="preserve"> verse afectados con la administración de diuréticos, otros antihipertensivos, por el alcohol y otros principios activos que causen hipotensión.</w:t>
      </w:r>
    </w:p>
    <w:p w:rsidR="00FE3F57" w:rsidRDefault="00FE3F57" w:rsidP="00FE3F57">
      <w:pPr>
        <w:pStyle w:val="NormalWeb"/>
      </w:pPr>
      <w:r>
        <w:t>SOBREDOSIFICACIÓN:</w:t>
      </w:r>
    </w:p>
    <w:p w:rsidR="00FE3F57" w:rsidRDefault="00FE3F57" w:rsidP="00FE3F57">
      <w:pPr>
        <w:pStyle w:val="NormalWeb"/>
      </w:pPr>
      <w:r>
        <w:t xml:space="preserve">No se han comunicado casos de sobredosis aguda. En caso de sobredosis pueden indicarse eméticos, lavado gástrico, laxantes osmóticos. Si es necesario se indicarán </w:t>
      </w:r>
      <w:proofErr w:type="spellStart"/>
      <w:r>
        <w:t>expansores</w:t>
      </w:r>
      <w:proofErr w:type="spellEnd"/>
      <w:r>
        <w:t xml:space="preserve"> de volumen y </w:t>
      </w:r>
      <w:proofErr w:type="spellStart"/>
      <w:r>
        <w:t>vasodepresores</w:t>
      </w:r>
      <w:proofErr w:type="spellEnd"/>
      <w:r>
        <w:t>.</w:t>
      </w:r>
    </w:p>
    <w:p w:rsidR="00FE3F57" w:rsidRDefault="00FE3F57" w:rsidP="00FE3F57">
      <w:pPr>
        <w:pStyle w:val="NormalWeb"/>
      </w:pPr>
      <w:r>
        <w:t>En caso de sobredosis o ingestión accidental, consultar al Servicio de Toxicología del Hospital de EMERGENCIAS MEDICAS Tel: 220-418 o el 204-800 (</w:t>
      </w:r>
      <w:proofErr w:type="spellStart"/>
      <w:r>
        <w:t>int</w:t>
      </w:r>
      <w:proofErr w:type="spellEnd"/>
      <w:r>
        <w:t>. 011).</w:t>
      </w:r>
    </w:p>
    <w:p w:rsidR="00FE3F57" w:rsidRDefault="00FE3F57" w:rsidP="00FE3F57">
      <w:pPr>
        <w:pStyle w:val="NormalWeb"/>
      </w:pPr>
      <w:r>
        <w:t>RESTRICCIÓN DE USO:</w:t>
      </w:r>
    </w:p>
    <w:p w:rsidR="00FE3F57" w:rsidRDefault="00FE3F57" w:rsidP="00FE3F57">
      <w:pPr>
        <w:pStyle w:val="NormalWeb"/>
      </w:pPr>
      <w:r>
        <w:t>Uso profesional</w:t>
      </w:r>
    </w:p>
    <w:p w:rsidR="00FE3F57" w:rsidRDefault="00FE3F57" w:rsidP="00FE3F57">
      <w:pPr>
        <w:pStyle w:val="NormalWeb"/>
      </w:pPr>
      <w:r>
        <w:t xml:space="preserve">CONSERVACIÓN: </w:t>
      </w:r>
    </w:p>
    <w:p w:rsidR="00FE3F57" w:rsidRDefault="00FE3F57" w:rsidP="00FE3F57">
      <w:pPr>
        <w:pStyle w:val="NormalWeb"/>
      </w:pPr>
      <w:r>
        <w:t>Conservar en lugar fresco y seco (entre 15° a 30°C).</w:t>
      </w:r>
    </w:p>
    <w:p w:rsidR="00FE3F57" w:rsidRDefault="00FE3F57" w:rsidP="00FE3F57">
      <w:pPr>
        <w:pStyle w:val="NormalWeb"/>
      </w:pPr>
      <w:r>
        <w:t>PRESENTACIONES:</w:t>
      </w:r>
    </w:p>
    <w:p w:rsidR="00FE3F57" w:rsidRDefault="00FE3F57" w:rsidP="00FE3F57">
      <w:pPr>
        <w:pStyle w:val="NormalWeb"/>
      </w:pPr>
      <w:r>
        <w:t>Caja conteniendo 10/30 cápsulas de Liberación Controlada.</w:t>
      </w:r>
    </w:p>
    <w:p w:rsidR="00FE3F57" w:rsidRDefault="00FE3F57" w:rsidP="00FE3F57">
      <w:pPr>
        <w:pStyle w:val="NormalWeb"/>
      </w:pPr>
      <w:r>
        <w:t xml:space="preserve">Este medicamento debe ser utilizado únicamente por prescripción médica y no podrá repetirse sin nueva indicación del facultativo. En caso de uso de este medicamento sin </w:t>
      </w:r>
      <w:r>
        <w:lastRenderedPageBreak/>
        <w:t>prescripción médica, la ocurrencia de efectos adversos e indeseables será de exclusiva responsabilidad de quién lo consuma.</w:t>
      </w:r>
    </w:p>
    <w:p w:rsidR="00FE3F57" w:rsidRDefault="00FE3F57" w:rsidP="00FE3F57">
      <w:pPr>
        <w:pStyle w:val="NormalWeb"/>
      </w:pPr>
      <w:r>
        <w:t>Si Ud. es deportista y está sometido a control de doping, no consuma este producto sin consultar a su médico.</w:t>
      </w:r>
    </w:p>
    <w:p w:rsidR="00FE3F57" w:rsidRDefault="00FE3F57" w:rsidP="00FE3F57">
      <w:pPr>
        <w:pStyle w:val="NormalWeb"/>
      </w:pPr>
      <w:r>
        <w:t>Director Técnico: Q. F. Laura Ramírez.</w:t>
      </w:r>
    </w:p>
    <w:p w:rsidR="00FE3F57" w:rsidRDefault="00FE3F57" w:rsidP="00FE3F57">
      <w:pPr>
        <w:pStyle w:val="NormalWeb"/>
      </w:pPr>
      <w:r>
        <w:t>Reg. Prof. Nº 4.142</w:t>
      </w:r>
    </w:p>
    <w:p w:rsidR="00FE3F57" w:rsidRDefault="00FE3F57" w:rsidP="00FE3F57">
      <w:pPr>
        <w:pStyle w:val="NormalWeb"/>
      </w:pPr>
      <w:r>
        <w:t>Autorizado por D.N.V.S. del M.S.P. y B.S.</w:t>
      </w:r>
    </w:p>
    <w:p w:rsidR="00FE3F57" w:rsidRDefault="00FE3F57" w:rsidP="00FE3F57">
      <w:pPr>
        <w:pStyle w:val="NormalWeb"/>
      </w:pPr>
      <w:r>
        <w:t xml:space="preserve">MANTENER FUERA DEL ALCANCE DE LOS NIÑOS </w:t>
      </w:r>
    </w:p>
    <w:p w:rsidR="0078138D" w:rsidRPr="00FE3F57" w:rsidRDefault="0078138D" w:rsidP="00FE3F57"/>
    <w:sectPr w:rsidR="0078138D" w:rsidRPr="00FE3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1A"/>
    <w:rsid w:val="005917FA"/>
    <w:rsid w:val="0078138D"/>
    <w:rsid w:val="00C1341A"/>
    <w:rsid w:val="00C24D26"/>
    <w:rsid w:val="00D52343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5CAB-BBCC-447C-800B-605AECC2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2021-06-11T14:43:00Z</dcterms:created>
  <dcterms:modified xsi:type="dcterms:W3CDTF">2021-06-11T14:43:00Z</dcterms:modified>
</cp:coreProperties>
</file>