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104B" w:rsidRPr="00D4104B" w:rsidRDefault="00D4104B" w:rsidP="00D4104B">
      <w:pPr>
        <w:jc w:val="both"/>
        <w:rPr>
          <w:sz w:val="50"/>
          <w:szCs w:val="50"/>
        </w:rPr>
      </w:pPr>
      <w:r w:rsidRPr="00D4104B">
        <w:rPr>
          <w:sz w:val="50"/>
          <w:szCs w:val="50"/>
        </w:rPr>
        <w:t>VORTIOX</w:t>
      </w:r>
    </w:p>
    <w:p w:rsidR="00D017F1" w:rsidRDefault="00D4104B" w:rsidP="00D4104B">
      <w:pPr>
        <w:jc w:val="both"/>
        <w:rPr>
          <w:sz w:val="50"/>
          <w:szCs w:val="50"/>
        </w:rPr>
      </w:pPr>
      <w:r w:rsidRPr="00D4104B">
        <w:rPr>
          <w:sz w:val="50"/>
          <w:szCs w:val="50"/>
        </w:rPr>
        <w:t>VORTIOXETINA</w:t>
      </w:r>
    </w:p>
    <w:p w:rsidR="00D4104B" w:rsidRDefault="00D4104B" w:rsidP="00D4104B">
      <w:pPr>
        <w:jc w:val="both"/>
        <w:rPr>
          <w:sz w:val="50"/>
          <w:szCs w:val="50"/>
        </w:rPr>
      </w:pPr>
    </w:p>
    <w:p w:rsidR="00D4104B" w:rsidRDefault="00D4104B" w:rsidP="00D4104B">
      <w:pPr>
        <w:jc w:val="both"/>
      </w:pPr>
      <w:r>
        <w:t>Venta Bajo Receta                                                                        Comprimidos Recubiertos</w:t>
      </w:r>
    </w:p>
    <w:p w:rsidR="004711D4" w:rsidRDefault="00D4104B" w:rsidP="00D4104B">
      <w:pPr>
        <w:jc w:val="both"/>
      </w:pPr>
      <w:r>
        <w:t>Industria Paraguaya                                                                                                  V.A.: Oral</w:t>
      </w:r>
    </w:p>
    <w:p w:rsidR="00D4104B" w:rsidRDefault="00D4104B" w:rsidP="00D4104B">
      <w:pPr>
        <w:jc w:val="both"/>
      </w:pPr>
    </w:p>
    <w:p w:rsidR="00D4104B" w:rsidRDefault="00D4104B" w:rsidP="00D4104B">
      <w:pPr>
        <w:jc w:val="both"/>
      </w:pPr>
      <w:r>
        <w:t>VORTIOX 10</w:t>
      </w:r>
    </w:p>
    <w:p w:rsidR="00D4104B" w:rsidRDefault="00D4104B" w:rsidP="00D4104B">
      <w:pPr>
        <w:jc w:val="both"/>
      </w:pPr>
      <w:r>
        <w:t>VORTIOXETINA 10 mg</w:t>
      </w:r>
    </w:p>
    <w:p w:rsidR="00D4104B" w:rsidRDefault="00D4104B" w:rsidP="00D4104B">
      <w:pPr>
        <w:jc w:val="both"/>
      </w:pPr>
      <w:r>
        <w:t>FORMULA:</w:t>
      </w:r>
    </w:p>
    <w:p w:rsidR="00D4104B" w:rsidRDefault="00D4104B" w:rsidP="00D4104B">
      <w:pPr>
        <w:jc w:val="both"/>
      </w:pPr>
      <w:r>
        <w:t xml:space="preserve">Cada comprimido recubierto contiene: </w:t>
      </w:r>
    </w:p>
    <w:p w:rsidR="00D4104B" w:rsidRDefault="00D4104B" w:rsidP="00D4104B">
      <w:pPr>
        <w:jc w:val="both"/>
      </w:pPr>
      <w:proofErr w:type="spellStart"/>
      <w:r>
        <w:t>Vortioxetina</w:t>
      </w:r>
      <w:proofErr w:type="spellEnd"/>
      <w:r>
        <w:t xml:space="preserve"> .................................................................................................... 10 mg.</w:t>
      </w:r>
    </w:p>
    <w:p w:rsidR="00D4104B" w:rsidRDefault="00D4104B" w:rsidP="00D4104B">
      <w:pPr>
        <w:jc w:val="both"/>
      </w:pPr>
      <w:r>
        <w:t>(</w:t>
      </w:r>
      <w:proofErr w:type="spellStart"/>
      <w:r>
        <w:t>Equiv</w:t>
      </w:r>
      <w:proofErr w:type="spellEnd"/>
      <w:r>
        <w:t xml:space="preserve">. a 12,71 mg de </w:t>
      </w:r>
      <w:proofErr w:type="spellStart"/>
      <w:r>
        <w:t>Vortioxetina</w:t>
      </w:r>
      <w:proofErr w:type="spellEnd"/>
      <w:r>
        <w:t xml:space="preserve"> </w:t>
      </w:r>
      <w:proofErr w:type="spellStart"/>
      <w:r>
        <w:t>HBr</w:t>
      </w:r>
      <w:proofErr w:type="spellEnd"/>
      <w:r>
        <w:t xml:space="preserve"> Forma Beta)</w:t>
      </w:r>
    </w:p>
    <w:p w:rsidR="00D4104B" w:rsidRDefault="00D4104B" w:rsidP="00D4104B">
      <w:pPr>
        <w:jc w:val="both"/>
      </w:pPr>
      <w:r>
        <w:t>Excipientes.......................................................................................................c.s.p.</w:t>
      </w:r>
    </w:p>
    <w:p w:rsidR="00D4104B" w:rsidRDefault="00D4104B" w:rsidP="00D4104B">
      <w:pPr>
        <w:jc w:val="both"/>
      </w:pPr>
    </w:p>
    <w:p w:rsidR="00D4104B" w:rsidRDefault="00D4104B" w:rsidP="00D4104B">
      <w:pPr>
        <w:jc w:val="both"/>
      </w:pPr>
      <w:r>
        <w:t>VORTIOX 20</w:t>
      </w:r>
    </w:p>
    <w:p w:rsidR="00D4104B" w:rsidRDefault="00D4104B" w:rsidP="00D4104B">
      <w:pPr>
        <w:jc w:val="both"/>
      </w:pPr>
      <w:r>
        <w:t>VORTIOXETINA 20 mg</w:t>
      </w:r>
    </w:p>
    <w:p w:rsidR="00D4104B" w:rsidRDefault="00D4104B" w:rsidP="00D4104B">
      <w:pPr>
        <w:jc w:val="both"/>
      </w:pPr>
      <w:r>
        <w:t>FORMULA:</w:t>
      </w:r>
    </w:p>
    <w:p w:rsidR="00D4104B" w:rsidRDefault="00D4104B" w:rsidP="00D4104B">
      <w:pPr>
        <w:jc w:val="both"/>
      </w:pPr>
      <w:r>
        <w:t xml:space="preserve">Cada comprimido recubierto contiene: </w:t>
      </w:r>
    </w:p>
    <w:p w:rsidR="00D4104B" w:rsidRDefault="00D4104B" w:rsidP="00D4104B">
      <w:pPr>
        <w:jc w:val="both"/>
      </w:pPr>
      <w:proofErr w:type="spellStart"/>
      <w:r>
        <w:t>Vortioxetina</w:t>
      </w:r>
      <w:proofErr w:type="spellEnd"/>
      <w:r>
        <w:t xml:space="preserve"> .................................................................................................... 20 mg.</w:t>
      </w:r>
    </w:p>
    <w:p w:rsidR="00D4104B" w:rsidRDefault="00D4104B" w:rsidP="00D4104B">
      <w:pPr>
        <w:jc w:val="both"/>
      </w:pPr>
      <w:r>
        <w:t>(</w:t>
      </w:r>
      <w:proofErr w:type="spellStart"/>
      <w:r>
        <w:t>Equiv</w:t>
      </w:r>
      <w:proofErr w:type="spellEnd"/>
      <w:r>
        <w:t xml:space="preserve">. a 25,42 mg de </w:t>
      </w:r>
      <w:proofErr w:type="spellStart"/>
      <w:r>
        <w:t>Vortioxetina</w:t>
      </w:r>
      <w:proofErr w:type="spellEnd"/>
      <w:r>
        <w:t xml:space="preserve"> </w:t>
      </w:r>
      <w:proofErr w:type="spellStart"/>
      <w:r>
        <w:t>HBr</w:t>
      </w:r>
      <w:proofErr w:type="spellEnd"/>
      <w:r>
        <w:t xml:space="preserve"> Forma Beta)</w:t>
      </w:r>
    </w:p>
    <w:p w:rsidR="004711D4" w:rsidRDefault="00D4104B" w:rsidP="00D4104B">
      <w:pPr>
        <w:jc w:val="both"/>
      </w:pPr>
      <w:r>
        <w:t>Excipientes.......................................................................................................c.s.p.</w:t>
      </w:r>
    </w:p>
    <w:p w:rsidR="00D4104B" w:rsidRDefault="00D4104B" w:rsidP="00D4104B">
      <w:pPr>
        <w:jc w:val="both"/>
      </w:pPr>
    </w:p>
    <w:p w:rsidR="00D4104B" w:rsidRDefault="00D4104B" w:rsidP="00D4104B">
      <w:pPr>
        <w:jc w:val="both"/>
      </w:pPr>
      <w:r>
        <w:t>ACCION TERAPEUTICA:</w:t>
      </w:r>
    </w:p>
    <w:p w:rsidR="00D4104B" w:rsidRDefault="00D4104B" w:rsidP="00D4104B">
      <w:pPr>
        <w:jc w:val="both"/>
      </w:pPr>
      <w:r>
        <w:t>Antagonista de receptores serotoninérgicos.</w:t>
      </w:r>
    </w:p>
    <w:p w:rsidR="00D4104B" w:rsidRDefault="00D4104B" w:rsidP="00D4104B">
      <w:pPr>
        <w:jc w:val="both"/>
      </w:pPr>
    </w:p>
    <w:p w:rsidR="00D4104B" w:rsidRDefault="00D4104B" w:rsidP="00D4104B">
      <w:pPr>
        <w:jc w:val="both"/>
      </w:pPr>
      <w:r>
        <w:t>MECANISMO DE ACCION Y DATOS FARMACOCINETICOS:</w:t>
      </w:r>
    </w:p>
    <w:p w:rsidR="00D4104B" w:rsidRDefault="00D4104B" w:rsidP="00D4104B">
      <w:pPr>
        <w:jc w:val="both"/>
      </w:pPr>
      <w:r>
        <w:t>Propiedades farmacodinámicas</w:t>
      </w:r>
    </w:p>
    <w:p w:rsidR="00D4104B" w:rsidRDefault="00D4104B" w:rsidP="00D4104B">
      <w:pPr>
        <w:jc w:val="both"/>
      </w:pPr>
      <w:r>
        <w:t xml:space="preserve">Grupo farmacoterapéutico: </w:t>
      </w:r>
      <w:proofErr w:type="spellStart"/>
      <w:r>
        <w:t>Psicoanalépticos</w:t>
      </w:r>
      <w:proofErr w:type="spellEnd"/>
      <w:r>
        <w:t>; Otros antidepresivos, código ATC: N06AX26</w:t>
      </w:r>
    </w:p>
    <w:p w:rsidR="00D4104B" w:rsidRDefault="00D4104B" w:rsidP="00D4104B">
      <w:pPr>
        <w:jc w:val="both"/>
      </w:pPr>
      <w:r>
        <w:t xml:space="preserve">Se cree que el mecanismo de acción de la </w:t>
      </w:r>
      <w:proofErr w:type="spellStart"/>
      <w:r>
        <w:t>Vortioxetina</w:t>
      </w:r>
      <w:proofErr w:type="spellEnd"/>
      <w:r>
        <w:t xml:space="preserve"> está relacionado con la modulación directa de la actividad del receptor serotoninérgico y la inhibición del transportador de la serotonina (5-HT). Datos no clínicos indican que la </w:t>
      </w:r>
      <w:proofErr w:type="spellStart"/>
      <w:r>
        <w:t>Vortioxetina</w:t>
      </w:r>
      <w:proofErr w:type="spellEnd"/>
      <w:r>
        <w:t xml:space="preserve"> es un antagonista de los receptores 5-HT3, 5-HT7 y 5-HT1D, un agonista parcial del receptor 5-HT1B, un agonista del receptor 5-HT1A y un inhibidor del transportador de la 5-HT, que conduce a la modulación de la neurotransmisión en varios sistemas, incluyendo predominantemente el de la serotonina, pero probablemente </w:t>
      </w:r>
      <w:r>
        <w:lastRenderedPageBreak/>
        <w:t xml:space="preserve">también el de la noradrenalina, dopamina, histamina, acetilcolina, GABA y los sistemas del glutamato. Esta actividad multimodal se considera responsable de los efectos antidepresivos y ansiolíticos, como la mejoría de la función cognitiva, el aprendizaje y la memoria observada con </w:t>
      </w:r>
      <w:proofErr w:type="spellStart"/>
      <w:r>
        <w:t>Vortioxetina</w:t>
      </w:r>
      <w:proofErr w:type="spellEnd"/>
      <w:r>
        <w:t>. Sin embargo, se desconoce la contribución exacta de las dianas individuales al perfil farmacodinámico observado debiéndose tener especial precaución.</w:t>
      </w:r>
    </w:p>
    <w:p w:rsidR="00D4104B" w:rsidRDefault="00D4104B" w:rsidP="00D4104B">
      <w:pPr>
        <w:jc w:val="both"/>
      </w:pPr>
      <w:r>
        <w:t xml:space="preserve">Propiedades farmacocinéticas </w:t>
      </w:r>
    </w:p>
    <w:p w:rsidR="00D4104B" w:rsidRDefault="00D4104B" w:rsidP="00D4104B">
      <w:pPr>
        <w:jc w:val="both"/>
      </w:pPr>
      <w:r>
        <w:t>Absorción</w:t>
      </w:r>
    </w:p>
    <w:p w:rsidR="00D4104B" w:rsidRDefault="00D4104B" w:rsidP="00D4104B">
      <w:pPr>
        <w:jc w:val="both"/>
      </w:pPr>
      <w:r>
        <w:t xml:space="preserve">La </w:t>
      </w:r>
      <w:proofErr w:type="spellStart"/>
      <w:r>
        <w:t>Vortioxetina</w:t>
      </w:r>
      <w:proofErr w:type="spellEnd"/>
      <w:r>
        <w:t xml:space="preserve"> se absorbe lentamente, pero bien tras la administración oral, y la concentración plasmática máxima se alcanza entre 7 y 11 horas. Tras dosis múltiples de 5, 10 o 20 mg/día, se observaron valores medios de la </w:t>
      </w:r>
      <w:proofErr w:type="spellStart"/>
      <w:r>
        <w:t>Cmax</w:t>
      </w:r>
      <w:proofErr w:type="spellEnd"/>
      <w:r>
        <w:t xml:space="preserve"> de 9 a    33 ng/</w:t>
      </w:r>
      <w:proofErr w:type="spellStart"/>
      <w:r>
        <w:t>mL</w:t>
      </w:r>
      <w:proofErr w:type="spellEnd"/>
      <w:r>
        <w:t>. La biodisponibilidad absoluta es del 75%. No se observó ningún efecto de los alimentos sobre la farmacocinética.</w:t>
      </w:r>
    </w:p>
    <w:p w:rsidR="00D4104B" w:rsidRDefault="00D4104B" w:rsidP="00D4104B">
      <w:pPr>
        <w:jc w:val="both"/>
      </w:pPr>
      <w:r>
        <w:t>Distribución</w:t>
      </w:r>
    </w:p>
    <w:p w:rsidR="00D4104B" w:rsidRDefault="00D4104B" w:rsidP="00D4104B">
      <w:pPr>
        <w:jc w:val="both"/>
      </w:pPr>
      <w:r>
        <w:t xml:space="preserve">El volumen medio de distribución es de 2.600 L, lo que indica una amplia distribución extravascular. La </w:t>
      </w:r>
      <w:proofErr w:type="spellStart"/>
      <w:r>
        <w:t>Vortioxetina</w:t>
      </w:r>
      <w:proofErr w:type="spellEnd"/>
      <w:r>
        <w:t xml:space="preserve"> se une en gran medida a las proteínas plasmáticas (del 98 al 99%) y esta unión es independiente de las concentraciones plasmáticas de </w:t>
      </w:r>
      <w:proofErr w:type="spellStart"/>
      <w:r>
        <w:t>Vortioxetina</w:t>
      </w:r>
      <w:proofErr w:type="spellEnd"/>
      <w:r>
        <w:t>.</w:t>
      </w:r>
    </w:p>
    <w:p w:rsidR="00D4104B" w:rsidRDefault="00D4104B" w:rsidP="00D4104B">
      <w:pPr>
        <w:jc w:val="both"/>
      </w:pPr>
      <w:r>
        <w:t>Biotransformación</w:t>
      </w:r>
    </w:p>
    <w:p w:rsidR="00D4104B" w:rsidRDefault="00D4104B" w:rsidP="00D4104B">
      <w:pPr>
        <w:jc w:val="both"/>
      </w:pPr>
      <w:r>
        <w:t xml:space="preserve">La </w:t>
      </w:r>
      <w:proofErr w:type="spellStart"/>
      <w:r>
        <w:t>Vortioxetina</w:t>
      </w:r>
      <w:proofErr w:type="spellEnd"/>
      <w:r>
        <w:t xml:space="preserve"> se metaboliza ampliamente en el hígado, principalmente por oxidación catalizada por la CYP2D6 y en menor grado por la CYP3A4/5 y la CYP2C9 y posterior conjugación con ácido glucurónico.</w:t>
      </w:r>
    </w:p>
    <w:p w:rsidR="00D4104B" w:rsidRDefault="00D4104B" w:rsidP="00D4104B">
      <w:pPr>
        <w:jc w:val="both"/>
      </w:pPr>
      <w:r>
        <w:t xml:space="preserve">No se ha observado un efecto inhibidor o inductor de la </w:t>
      </w:r>
      <w:proofErr w:type="spellStart"/>
      <w:r>
        <w:t>Vortioxetina</w:t>
      </w:r>
      <w:proofErr w:type="spellEnd"/>
      <w:r>
        <w:t xml:space="preserve"> en los estudios de interacción fármaco-fármaco sobre las isoenzimas CYP1A2, CYP2A6, CYP2B6, CYP2C8, CYP2C9, CYP2C19, CYP2D6, CYP2E1 o CYP3A4/5. La </w:t>
      </w:r>
      <w:proofErr w:type="spellStart"/>
      <w:r>
        <w:t>Vortioxetina</w:t>
      </w:r>
      <w:proofErr w:type="spellEnd"/>
      <w:r>
        <w:t xml:space="preserve"> es un sustrato e inhibidor débil de P-</w:t>
      </w:r>
      <w:proofErr w:type="spellStart"/>
      <w:r>
        <w:t>gp</w:t>
      </w:r>
      <w:proofErr w:type="spellEnd"/>
      <w:r>
        <w:t>.</w:t>
      </w:r>
    </w:p>
    <w:p w:rsidR="00D4104B" w:rsidRDefault="00D4104B" w:rsidP="00D4104B">
      <w:pPr>
        <w:jc w:val="both"/>
      </w:pPr>
      <w:r>
        <w:t xml:space="preserve">El principal metabolito de la </w:t>
      </w:r>
      <w:proofErr w:type="spellStart"/>
      <w:r>
        <w:t>Vortioxetina</w:t>
      </w:r>
      <w:proofErr w:type="spellEnd"/>
      <w:r>
        <w:t xml:space="preserve"> es farmacológicamente inactivo.</w:t>
      </w:r>
    </w:p>
    <w:p w:rsidR="00D4104B" w:rsidRDefault="00D4104B" w:rsidP="00D4104B">
      <w:pPr>
        <w:jc w:val="both"/>
      </w:pPr>
      <w:r>
        <w:t>Eliminación</w:t>
      </w:r>
    </w:p>
    <w:p w:rsidR="00D4104B" w:rsidRDefault="00D4104B" w:rsidP="00D4104B">
      <w:pPr>
        <w:jc w:val="both"/>
      </w:pPr>
      <w:r>
        <w:t xml:space="preserve">La vida media de eliminación y el aclaramiento oral son 66 horas y 33 L/h, respectivamente. Aproximadamente 2/3 de los metabolitos inactivos de la </w:t>
      </w:r>
      <w:proofErr w:type="spellStart"/>
      <w:r>
        <w:t>Vortioxetina</w:t>
      </w:r>
      <w:proofErr w:type="spellEnd"/>
      <w:r>
        <w:t xml:space="preserve"> se eliminan por la orina y 1/3 aproximadamente por las heces. Sólo se eliminan por las heces cantidades insignificantes de </w:t>
      </w:r>
      <w:proofErr w:type="spellStart"/>
      <w:r>
        <w:t>Vortioxetina</w:t>
      </w:r>
      <w:proofErr w:type="spellEnd"/>
      <w:r>
        <w:t>. Las concentraciones plasmáticas en estado estacionario se alcanzan en 2 semanas aproximadamente.</w:t>
      </w:r>
    </w:p>
    <w:p w:rsidR="00D4104B" w:rsidRDefault="00D4104B" w:rsidP="00D4104B">
      <w:pPr>
        <w:jc w:val="both"/>
      </w:pPr>
    </w:p>
    <w:p w:rsidR="00D4104B" w:rsidRDefault="00D4104B" w:rsidP="00D4104B">
      <w:pPr>
        <w:jc w:val="both"/>
      </w:pPr>
      <w:r>
        <w:t>INDICACIONES TERAPEUTICAS:</w:t>
      </w:r>
    </w:p>
    <w:p w:rsidR="00D4104B" w:rsidRDefault="00D4104B" w:rsidP="00D4104B">
      <w:pPr>
        <w:jc w:val="both"/>
      </w:pPr>
      <w:proofErr w:type="spellStart"/>
      <w:r>
        <w:t>Vortioxetina</w:t>
      </w:r>
      <w:proofErr w:type="spellEnd"/>
      <w:r>
        <w:t xml:space="preserve"> está indicado para el tratamiento de episodios de depresión mayor en adultos.</w:t>
      </w:r>
    </w:p>
    <w:p w:rsidR="00D4104B" w:rsidRDefault="00D4104B" w:rsidP="00D4104B">
      <w:pPr>
        <w:jc w:val="both"/>
      </w:pPr>
    </w:p>
    <w:p w:rsidR="00D4104B" w:rsidRDefault="00D4104B" w:rsidP="00D4104B">
      <w:pPr>
        <w:jc w:val="both"/>
      </w:pPr>
      <w:r>
        <w:t>POSOLOGIA:</w:t>
      </w:r>
    </w:p>
    <w:p w:rsidR="00D4104B" w:rsidRDefault="00D4104B" w:rsidP="00D4104B">
      <w:pPr>
        <w:jc w:val="both"/>
      </w:pPr>
      <w:r>
        <w:t xml:space="preserve">La dosis inicial y recomendada de 10 mg de </w:t>
      </w:r>
      <w:proofErr w:type="spellStart"/>
      <w:r>
        <w:t>Vortioxetina</w:t>
      </w:r>
      <w:proofErr w:type="spellEnd"/>
      <w:r>
        <w:t xml:space="preserve"> una vez al día en adultos menores de 65 años.</w:t>
      </w:r>
    </w:p>
    <w:p w:rsidR="00D4104B" w:rsidRDefault="00D4104B" w:rsidP="00D4104B">
      <w:pPr>
        <w:jc w:val="both"/>
      </w:pPr>
      <w:r>
        <w:t xml:space="preserve">Según la repuesta individual del paciente, la dosis se puede incrementar hasta un máximo de 20 mg de </w:t>
      </w:r>
      <w:proofErr w:type="spellStart"/>
      <w:r>
        <w:t>Vortioxetina</w:t>
      </w:r>
      <w:proofErr w:type="spellEnd"/>
      <w:r>
        <w:t xml:space="preserve"> una vez al día o reducir hasta un mínimo de 5 mg de </w:t>
      </w:r>
      <w:proofErr w:type="spellStart"/>
      <w:r>
        <w:t>Vortioxetina</w:t>
      </w:r>
      <w:proofErr w:type="spellEnd"/>
      <w:r>
        <w:t xml:space="preserve"> una vez al día.</w:t>
      </w:r>
    </w:p>
    <w:p w:rsidR="00D4104B" w:rsidRDefault="00D4104B" w:rsidP="00D4104B">
      <w:pPr>
        <w:jc w:val="both"/>
      </w:pPr>
      <w:r>
        <w:t>Después de la resolución de los síntomas depresivos, se recomienda continuar el tratamiento durante al menos 6 meses para consolidar la respuesta antidepresiva.</w:t>
      </w:r>
    </w:p>
    <w:p w:rsidR="00D4104B" w:rsidRDefault="00D4104B" w:rsidP="00D4104B">
      <w:pPr>
        <w:jc w:val="both"/>
      </w:pPr>
      <w:r>
        <w:t>Interrupción del tratamiento</w:t>
      </w:r>
    </w:p>
    <w:p w:rsidR="00D4104B" w:rsidRDefault="00D4104B" w:rsidP="00D4104B">
      <w:pPr>
        <w:jc w:val="both"/>
      </w:pPr>
      <w:r>
        <w:t xml:space="preserve">Los pacientes tratados con </w:t>
      </w:r>
      <w:proofErr w:type="spellStart"/>
      <w:r>
        <w:t>Vortioxetina</w:t>
      </w:r>
      <w:proofErr w:type="spellEnd"/>
      <w:r>
        <w:t xml:space="preserve"> pueden interrumpir el medicamento de forma repentina sin necesidad de reducir gradualmente la dosis.</w:t>
      </w:r>
    </w:p>
    <w:p w:rsidR="00D4104B" w:rsidRDefault="00D4104B" w:rsidP="00D4104B">
      <w:pPr>
        <w:jc w:val="both"/>
      </w:pPr>
      <w:r>
        <w:t>Poblaciones especiales</w:t>
      </w:r>
    </w:p>
    <w:p w:rsidR="00D4104B" w:rsidRDefault="00D4104B" w:rsidP="00D4104B">
      <w:pPr>
        <w:jc w:val="both"/>
      </w:pPr>
      <w:r>
        <w:lastRenderedPageBreak/>
        <w:t>Pacientes de edad avanzada</w:t>
      </w:r>
    </w:p>
    <w:p w:rsidR="00D4104B" w:rsidRDefault="00D4104B" w:rsidP="00D4104B">
      <w:pPr>
        <w:jc w:val="both"/>
      </w:pPr>
      <w:r>
        <w:t xml:space="preserve">La dosis eficaz más baja de 5 mg de </w:t>
      </w:r>
      <w:proofErr w:type="spellStart"/>
      <w:r>
        <w:t>Vortioxetina</w:t>
      </w:r>
      <w:proofErr w:type="spellEnd"/>
      <w:r>
        <w:t xml:space="preserve"> una vez al día debería siempre usarse como dosis de inicio en pacientes mayores a 65 años de edad. Se recomienda precaución cuando se trata pacientes mayores a 65 años de edad con dosis superiores a 10 mg de </w:t>
      </w:r>
      <w:proofErr w:type="spellStart"/>
      <w:r>
        <w:t>Vortioxetina</w:t>
      </w:r>
      <w:proofErr w:type="spellEnd"/>
      <w:r>
        <w:t xml:space="preserve"> una vez al día, para las cuales los datos son limitados.</w:t>
      </w:r>
    </w:p>
    <w:p w:rsidR="00D4104B" w:rsidRDefault="00D4104B" w:rsidP="00D4104B">
      <w:pPr>
        <w:jc w:val="both"/>
      </w:pPr>
      <w:r>
        <w:t>Inhibidores del citocromo P450</w:t>
      </w:r>
    </w:p>
    <w:p w:rsidR="00D4104B" w:rsidRDefault="00D4104B" w:rsidP="00D4104B">
      <w:pPr>
        <w:jc w:val="both"/>
      </w:pPr>
      <w:r>
        <w:t xml:space="preserve">Según la respuesta individual del paciente, se puede considerar una dosis más baja de </w:t>
      </w:r>
      <w:proofErr w:type="spellStart"/>
      <w:r>
        <w:t>Vortioxetina</w:t>
      </w:r>
      <w:proofErr w:type="spellEnd"/>
      <w:r>
        <w:t xml:space="preserve"> si se añade un inhibidor potente de la CYP2D6 (por ejemplo, </w:t>
      </w:r>
      <w:proofErr w:type="spellStart"/>
      <w:r>
        <w:t>bupropión</w:t>
      </w:r>
      <w:proofErr w:type="spellEnd"/>
      <w:r>
        <w:t xml:space="preserve">, quinidina, fluoxetina, paroxetina) al tratamiento con </w:t>
      </w:r>
      <w:proofErr w:type="spellStart"/>
      <w:r>
        <w:t>Vortioxetina</w:t>
      </w:r>
      <w:proofErr w:type="spellEnd"/>
      <w:r>
        <w:t xml:space="preserve"> 10mg.</w:t>
      </w:r>
    </w:p>
    <w:p w:rsidR="00D4104B" w:rsidRDefault="00D4104B" w:rsidP="00D4104B">
      <w:pPr>
        <w:jc w:val="both"/>
      </w:pPr>
      <w:r>
        <w:t>Inductores del citocromo P450</w:t>
      </w:r>
    </w:p>
    <w:p w:rsidR="00D4104B" w:rsidRDefault="00D4104B" w:rsidP="00D4104B">
      <w:pPr>
        <w:jc w:val="both"/>
      </w:pPr>
      <w:r>
        <w:t xml:space="preserve">Según la respuesta individual del paciente, se puede considerar un ajuste de la dosis de </w:t>
      </w:r>
      <w:proofErr w:type="spellStart"/>
      <w:r>
        <w:t>Vortioxetina</w:t>
      </w:r>
      <w:proofErr w:type="spellEnd"/>
      <w:r>
        <w:t xml:space="preserve"> si se añade un inductor del citocromo P450 de amplio espectro (por ejemplo, rifampicina, carbamazepina, fenitoína) al tratamiento con </w:t>
      </w:r>
      <w:proofErr w:type="spellStart"/>
      <w:r>
        <w:t>Vortioxetina</w:t>
      </w:r>
      <w:proofErr w:type="spellEnd"/>
      <w:r>
        <w:t>.</w:t>
      </w:r>
    </w:p>
    <w:p w:rsidR="00D4104B" w:rsidRDefault="00D4104B" w:rsidP="00D4104B">
      <w:pPr>
        <w:jc w:val="both"/>
      </w:pPr>
      <w:r>
        <w:t>Población pediátrica</w:t>
      </w:r>
    </w:p>
    <w:p w:rsidR="00D4104B" w:rsidRDefault="00D4104B" w:rsidP="00D4104B">
      <w:pPr>
        <w:jc w:val="both"/>
      </w:pPr>
      <w:r>
        <w:t xml:space="preserve">No se ha establecido la seguridad y eficacia de </w:t>
      </w:r>
      <w:proofErr w:type="spellStart"/>
      <w:r>
        <w:t>Vortioxetina</w:t>
      </w:r>
      <w:proofErr w:type="spellEnd"/>
      <w:r>
        <w:t xml:space="preserve"> en niños y adolescentes menores de 18 años.</w:t>
      </w:r>
    </w:p>
    <w:p w:rsidR="00D4104B" w:rsidRDefault="00D4104B" w:rsidP="00D4104B">
      <w:pPr>
        <w:jc w:val="both"/>
      </w:pPr>
      <w:r>
        <w:t>Forma de administración</w:t>
      </w:r>
    </w:p>
    <w:p w:rsidR="00D4104B" w:rsidRDefault="00D4104B" w:rsidP="00D4104B">
      <w:pPr>
        <w:jc w:val="both"/>
      </w:pPr>
      <w:proofErr w:type="spellStart"/>
      <w:r>
        <w:t>Vorhtioxetina</w:t>
      </w:r>
      <w:proofErr w:type="spellEnd"/>
      <w:r>
        <w:t xml:space="preserve"> se administra por vía oral.</w:t>
      </w:r>
    </w:p>
    <w:p w:rsidR="00D4104B" w:rsidRDefault="00D4104B" w:rsidP="00D4104B">
      <w:pPr>
        <w:jc w:val="both"/>
      </w:pPr>
      <w:r>
        <w:t>Los comprimidos recubiertos se pueden tomar con o sin alimentos.</w:t>
      </w:r>
    </w:p>
    <w:p w:rsidR="00D4104B" w:rsidRDefault="00D4104B" w:rsidP="00D4104B">
      <w:pPr>
        <w:jc w:val="both"/>
      </w:pPr>
    </w:p>
    <w:p w:rsidR="00D4104B" w:rsidRDefault="00D4104B" w:rsidP="00D4104B">
      <w:pPr>
        <w:jc w:val="both"/>
      </w:pPr>
      <w:r>
        <w:t>CONTRAINDICACIONES:</w:t>
      </w:r>
    </w:p>
    <w:p w:rsidR="00D4104B" w:rsidRDefault="00D4104B" w:rsidP="00D4104B">
      <w:pPr>
        <w:jc w:val="both"/>
      </w:pPr>
      <w:r>
        <w:t>Hipersensibilidad al principio activo.</w:t>
      </w:r>
    </w:p>
    <w:p w:rsidR="00D4104B" w:rsidRDefault="00D4104B" w:rsidP="00D4104B">
      <w:pPr>
        <w:jc w:val="both"/>
      </w:pPr>
      <w:r>
        <w:t xml:space="preserve">Uso concomitante con medicamentos para la depresión conocidos como inhibidores no selectivos de la </w:t>
      </w:r>
      <w:proofErr w:type="spellStart"/>
      <w:r>
        <w:t>monoaminooxidasa</w:t>
      </w:r>
      <w:proofErr w:type="spellEnd"/>
      <w:r>
        <w:t xml:space="preserve"> (</w:t>
      </w:r>
      <w:proofErr w:type="spellStart"/>
      <w:r>
        <w:t>IMAOs</w:t>
      </w:r>
      <w:proofErr w:type="spellEnd"/>
      <w:r>
        <w:t>) o inhibidores selectivos de la MAO-A.</w:t>
      </w:r>
    </w:p>
    <w:p w:rsidR="00D4104B" w:rsidRDefault="00D4104B" w:rsidP="00D4104B">
      <w:pPr>
        <w:jc w:val="both"/>
      </w:pPr>
      <w:r>
        <w:t>PRECAUCIONES Y ADVERTENCIAS:</w:t>
      </w:r>
    </w:p>
    <w:p w:rsidR="00D4104B" w:rsidRDefault="00D4104B" w:rsidP="00D4104B">
      <w:pPr>
        <w:jc w:val="both"/>
      </w:pPr>
      <w:r>
        <w:t>Uso en población pediátrica</w:t>
      </w:r>
    </w:p>
    <w:p w:rsidR="00D4104B" w:rsidRDefault="00D4104B" w:rsidP="00D4104B">
      <w:pPr>
        <w:jc w:val="both"/>
      </w:pPr>
      <w:r>
        <w:t xml:space="preserve">No se recomienda </w:t>
      </w:r>
      <w:proofErr w:type="spellStart"/>
      <w:r>
        <w:t>Vortioxetinah</w:t>
      </w:r>
      <w:proofErr w:type="spellEnd"/>
      <w:r>
        <w:t xml:space="preserve"> para el tratamiento de la depresión en pacientes menores de 18 años puesto que no se ha establecido la seguridad y eficacia de </w:t>
      </w:r>
      <w:proofErr w:type="spellStart"/>
      <w:r>
        <w:t>Vortioxetina</w:t>
      </w:r>
      <w:proofErr w:type="spellEnd"/>
      <w:r>
        <w:t xml:space="preserve"> en este grupo de edad.</w:t>
      </w:r>
    </w:p>
    <w:p w:rsidR="00D4104B" w:rsidRDefault="00D4104B" w:rsidP="00D4104B">
      <w:pPr>
        <w:jc w:val="both"/>
      </w:pPr>
      <w:r>
        <w:t>Suicidio/pensamientos suicidas o empeoramiento clínico</w:t>
      </w:r>
    </w:p>
    <w:p w:rsidR="00D4104B" w:rsidRDefault="00D4104B" w:rsidP="00D4104B">
      <w:pPr>
        <w:jc w:val="both"/>
      </w:pPr>
      <w:r>
        <w:t>La depresión se asocia a un incremento del riesgo de pensamientos suicidas, autolesión y suicidio (acontecimientos relacionados con el suicidio). Este riesgo persiste hasta que se produce una remisión significativa. Como puede que la mejoría no ocurra durante las primeras semanas o más de tratamiento, los pacientes deben ser estrechamente monitorizados hasta que tenga lugar dicha mejoría.</w:t>
      </w:r>
    </w:p>
    <w:p w:rsidR="00D4104B" w:rsidRDefault="00D4104B" w:rsidP="00D4104B">
      <w:pPr>
        <w:jc w:val="both"/>
      </w:pPr>
      <w:r>
        <w:t>Según la experiencia clínica general, el riesgo de suicidio puede aumentar durante las primeras fases de la recuperación.</w:t>
      </w:r>
    </w:p>
    <w:p w:rsidR="00D4104B" w:rsidRDefault="00D4104B" w:rsidP="00D4104B">
      <w:pPr>
        <w:jc w:val="both"/>
      </w:pPr>
      <w:r>
        <w:t>Se sabe que los pacientes con antecedentes de acontecimientos relacionados con el suicidio o aquellos que presentan un grado significativo de ideación suicida antes de iniciar el tratamiento tienen un mayor riesgo de pensamientos suicidas o intentos de suicidio, por lo que se deben vigilar atentamente durante el tratamiento.</w:t>
      </w:r>
    </w:p>
    <w:p w:rsidR="00D4104B" w:rsidRDefault="00D4104B" w:rsidP="00D4104B">
      <w:pPr>
        <w:jc w:val="both"/>
      </w:pPr>
      <w:r>
        <w:t>El tratamiento se debe acompañar de una supervisión estrecha de los pacientes, y en particular de aquellos con alto riesgo, especialmente al principio del tratamiento y después de un cambio de dosis.</w:t>
      </w:r>
    </w:p>
    <w:p w:rsidR="00D4104B" w:rsidRDefault="00D4104B" w:rsidP="00D4104B">
      <w:pPr>
        <w:jc w:val="both"/>
      </w:pPr>
      <w:r>
        <w:lastRenderedPageBreak/>
        <w:t>Los pacientes (y sus cuidadores) deben ser alertados de la necesidad de monitorizar la aparición de cualquier empeoramiento clínico, comportamiento o pensamiento suicida o cambios inusuales de la conducta, y consultar inmediatamente a un médico si aparecen estos síntomas.</w:t>
      </w:r>
    </w:p>
    <w:p w:rsidR="00D4104B" w:rsidRDefault="00D4104B" w:rsidP="00D4104B">
      <w:pPr>
        <w:jc w:val="both"/>
      </w:pPr>
      <w:r>
        <w:t>Convulsiones</w:t>
      </w:r>
    </w:p>
    <w:p w:rsidR="00D4104B" w:rsidRDefault="00D4104B" w:rsidP="00D4104B">
      <w:pPr>
        <w:jc w:val="both"/>
      </w:pPr>
      <w:r>
        <w:t xml:space="preserve">Las convulsiones son un riesgo potencial de los medicamentos antidepresivos. Por lo tanto, </w:t>
      </w:r>
      <w:proofErr w:type="spellStart"/>
      <w:r>
        <w:t>Vortioxetina</w:t>
      </w:r>
      <w:proofErr w:type="spellEnd"/>
      <w:r>
        <w:t xml:space="preserve"> se debe introducir con precaución en pacientes con antecedentes de convulsiones o con epilepsia inestable. El tratamiento se debe interrumpir en cualquier paciente que experimente convulsiones o un incremento en su frecuencia.</w:t>
      </w:r>
    </w:p>
    <w:p w:rsidR="00D4104B" w:rsidRDefault="00D4104B" w:rsidP="00D4104B">
      <w:pPr>
        <w:jc w:val="both"/>
      </w:pPr>
      <w:r>
        <w:t xml:space="preserve">Síndrome </w:t>
      </w:r>
      <w:proofErr w:type="gramStart"/>
      <w:r>
        <w:t>Serotoninérgico(</w:t>
      </w:r>
      <w:proofErr w:type="gramEnd"/>
      <w:r>
        <w:t>SS) o Síndrome Neuroléptico Maligno (SNM)</w:t>
      </w:r>
    </w:p>
    <w:p w:rsidR="00D4104B" w:rsidRDefault="00D4104B" w:rsidP="00D4104B">
      <w:pPr>
        <w:jc w:val="both"/>
      </w:pPr>
      <w:r>
        <w:t xml:space="preserve">La administración de </w:t>
      </w:r>
      <w:proofErr w:type="spellStart"/>
      <w:r>
        <w:t>Vortioxetina</w:t>
      </w:r>
      <w:proofErr w:type="spellEnd"/>
      <w:r>
        <w:t xml:space="preserve"> puede dar lugar al Síndrome Serotoninérgico (SS) o al Síndrome Neuroléptico Maligno (SNM), situaciones que podrían ser potencialmente mortales. El riesgo de Síndrome Serotoninérgico (SS) o Síndrome Neuroléptico Maligno (SNM) aumenta con el uso concomitante de principios activos serotoninérgicos (incluyendo los </w:t>
      </w:r>
      <w:proofErr w:type="spellStart"/>
      <w:r>
        <w:t>triptanos</w:t>
      </w:r>
      <w:proofErr w:type="spellEnd"/>
      <w:r>
        <w:t>), medicamentos que afectan al metabolismo de la serotonina (incluyendo los IMAO), antipsicóticos y otros antagonistas dopaminérgicos. Los pacientes se deben someter a monitorización para detectar la aparición de cualquier signo o síntoma de Síndrome Serotoninérgico o Síndrome Neuroléptico Maligno.</w:t>
      </w:r>
    </w:p>
    <w:p w:rsidR="00D4104B" w:rsidRDefault="00D4104B" w:rsidP="00D4104B">
      <w:pPr>
        <w:jc w:val="both"/>
      </w:pPr>
      <w:r>
        <w:t xml:space="preserve">Los síntomas del Síndrome Serotoninérgico incluyen: cambios en el nivel de conciencia (por ejemplo, agitación, alucinaciones, estados de coma), inestabilidad autónoma (por ejemplo, taquicardia, presión arterial lábil, hipertermia), alteraciones neuromusculares (por ejemplo, hiperreflexia, descoordinación) y/o síntomas gastrointestinales (por ejemplo, náuseas, vómitos o diarrea). Si esto sucede, se debe interrumpir inmediatamente el tratamiento con </w:t>
      </w:r>
      <w:proofErr w:type="spellStart"/>
      <w:r>
        <w:t>Vortioxetina</w:t>
      </w:r>
      <w:proofErr w:type="spellEnd"/>
      <w:r>
        <w:t xml:space="preserve"> e iniciar tratamiento sintomático.</w:t>
      </w:r>
    </w:p>
    <w:p w:rsidR="00D4104B" w:rsidRDefault="00D4104B" w:rsidP="00D4104B">
      <w:pPr>
        <w:jc w:val="both"/>
      </w:pPr>
      <w:r>
        <w:t>Manía/hipomanía</w:t>
      </w:r>
    </w:p>
    <w:p w:rsidR="00D4104B" w:rsidRDefault="00D4104B" w:rsidP="00D4104B">
      <w:pPr>
        <w:jc w:val="both"/>
      </w:pPr>
      <w:proofErr w:type="spellStart"/>
      <w:r>
        <w:t>Vortioxetina</w:t>
      </w:r>
      <w:proofErr w:type="spellEnd"/>
      <w:r>
        <w:t xml:space="preserve"> se debe usar con precaución en pacientes con antecedentes de manía/hipomanía y se debe interrumpir su administración en cualquier paciente que entre en fase maníaca.</w:t>
      </w:r>
    </w:p>
    <w:p w:rsidR="00D4104B" w:rsidRDefault="00D4104B" w:rsidP="00D4104B">
      <w:pPr>
        <w:jc w:val="both"/>
      </w:pPr>
      <w:r>
        <w:t>Hemorragia</w:t>
      </w:r>
    </w:p>
    <w:p w:rsidR="00D4104B" w:rsidRDefault="00D4104B" w:rsidP="00D4104B">
      <w:pPr>
        <w:jc w:val="both"/>
      </w:pPr>
      <w:r>
        <w:t>Pueden presentarse raramente alteraciones hemorrágicas, como equimosis, púrpura u otros acontecimientos hemorrágicos, como sangrado gastrointestinal o ginecológico con el uso de antidepresivos con efecto serotoninérgico (ISRS, IRSN). Se recomienda precaución en pacientes tratados con anticoagulantes y/o medicamentos que se sabe que afectan a la función plaquetaria (por ejemplo, antipsicóticos atípicos y fenotiazinas, la mayoría de los antidepresivos tricíclicos, antiinflamatorios no esteroideos (AINE) y ácido acetilsalicílico (AAS)), así como en pacientes con tendencia o trastornos hemorrágicos.</w:t>
      </w:r>
    </w:p>
    <w:p w:rsidR="00D4104B" w:rsidRDefault="00D4104B" w:rsidP="00D4104B">
      <w:pPr>
        <w:jc w:val="both"/>
      </w:pPr>
      <w:r>
        <w:t>Hiponatremia</w:t>
      </w:r>
    </w:p>
    <w:p w:rsidR="00D4104B" w:rsidRDefault="00D4104B" w:rsidP="00D4104B">
      <w:pPr>
        <w:jc w:val="both"/>
      </w:pPr>
      <w:r>
        <w:t xml:space="preserve">Con el uso de antidepresivos con efecto serotoninérgico (ISRS, IRSN), puede ocurrir de forma rara hiponatremia, probablemente debida a una secreción inadecuada de la hormona antidiurética (SIADH). Se debe tener precaución en pacientes de riesgo, como pacientes de edad avanzada, pacientes con cirrosis hepática o pacientes tratados de manera simultánea con medicamentos que se sabe causan hiponatremia. En pacientes con hiponatremia sintomática se debe considerar la interrupción del tratamiento con </w:t>
      </w:r>
      <w:proofErr w:type="spellStart"/>
      <w:r>
        <w:t>Vortioxetina</w:t>
      </w:r>
      <w:proofErr w:type="spellEnd"/>
      <w:r>
        <w:t xml:space="preserve"> e instaurar una intervención médica adecuada.</w:t>
      </w:r>
    </w:p>
    <w:p w:rsidR="00D4104B" w:rsidRDefault="00D4104B" w:rsidP="00D4104B">
      <w:pPr>
        <w:jc w:val="both"/>
      </w:pPr>
      <w:r>
        <w:t>Pacientes de edad avanzada</w:t>
      </w:r>
    </w:p>
    <w:p w:rsidR="00D4104B" w:rsidRDefault="00D4104B" w:rsidP="00D4104B">
      <w:pPr>
        <w:jc w:val="both"/>
      </w:pPr>
      <w:r>
        <w:t xml:space="preserve">Los datos sobre el uso de </w:t>
      </w:r>
      <w:proofErr w:type="spellStart"/>
      <w:r>
        <w:t>Vortioxetina</w:t>
      </w:r>
      <w:proofErr w:type="spellEnd"/>
      <w:r>
        <w:t xml:space="preserve"> en pacientes de edad avanzada con episodios de depresión mayores son limitados. Por lo </w:t>
      </w:r>
      <w:proofErr w:type="gramStart"/>
      <w:r>
        <w:t>tanto</w:t>
      </w:r>
      <w:proofErr w:type="gramEnd"/>
      <w:r>
        <w:t xml:space="preserve"> se debe tener precaución cuando se traten pacientes mayores de 65 años de edad con dosis superiores a 10 mg de </w:t>
      </w:r>
      <w:proofErr w:type="spellStart"/>
      <w:r>
        <w:t>Vortioxetina</w:t>
      </w:r>
      <w:proofErr w:type="spellEnd"/>
      <w:r>
        <w:t xml:space="preserve"> una vez al día.</w:t>
      </w:r>
    </w:p>
    <w:p w:rsidR="00D4104B" w:rsidRDefault="00D4104B" w:rsidP="00D4104B">
      <w:pPr>
        <w:jc w:val="both"/>
      </w:pPr>
      <w:r>
        <w:t>Insuficiencia renal</w:t>
      </w:r>
    </w:p>
    <w:p w:rsidR="00D4104B" w:rsidRDefault="00D4104B" w:rsidP="00D4104B">
      <w:pPr>
        <w:jc w:val="both"/>
      </w:pPr>
      <w:r>
        <w:t>Se disponen de datos limitados para pacientes con insuficiencia renal grave. Se debe tener precaución.</w:t>
      </w:r>
    </w:p>
    <w:p w:rsidR="00D4104B" w:rsidRDefault="00D4104B" w:rsidP="00D4104B">
      <w:pPr>
        <w:jc w:val="both"/>
      </w:pPr>
      <w:r>
        <w:t>Insuficiencia hepática</w:t>
      </w:r>
    </w:p>
    <w:p w:rsidR="00D4104B" w:rsidRDefault="00D4104B" w:rsidP="00D4104B">
      <w:pPr>
        <w:jc w:val="both"/>
      </w:pPr>
      <w:proofErr w:type="spellStart"/>
      <w:r>
        <w:lastRenderedPageBreak/>
        <w:t>Vortioxetina</w:t>
      </w:r>
      <w:proofErr w:type="spellEnd"/>
      <w:r>
        <w:t xml:space="preserve"> no ha sido estudiada en pacientes con insuficiencia hepática grave, y se debe tener precaución cuando se traten estos pacientes.</w:t>
      </w:r>
    </w:p>
    <w:p w:rsidR="00D4104B" w:rsidRDefault="00D4104B" w:rsidP="00D4104B">
      <w:pPr>
        <w:jc w:val="both"/>
      </w:pPr>
    </w:p>
    <w:p w:rsidR="00D4104B" w:rsidRDefault="00D4104B" w:rsidP="00D4104B">
      <w:pPr>
        <w:jc w:val="both"/>
      </w:pPr>
      <w:r>
        <w:t>REACCIONES ADVERSAS Y EFECTOS COLATERALES:</w:t>
      </w:r>
    </w:p>
    <w:p w:rsidR="00D4104B" w:rsidRDefault="00D4104B" w:rsidP="00D4104B">
      <w:pPr>
        <w:jc w:val="both"/>
      </w:pPr>
      <w:r>
        <w:t xml:space="preserve">Las categorías de frecuencia de reacciones adversas para la </w:t>
      </w:r>
      <w:proofErr w:type="spellStart"/>
      <w:r>
        <w:t>Vortioxetina</w:t>
      </w:r>
      <w:proofErr w:type="spellEnd"/>
      <w:r>
        <w:t xml:space="preserve"> se definen de acuerdo al siguiente cuadro:</w:t>
      </w:r>
    </w:p>
    <w:p w:rsidR="00D4104B" w:rsidRDefault="003B5DD6" w:rsidP="00D4104B">
      <w:pPr>
        <w:jc w:val="both"/>
      </w:pPr>
      <w:r w:rsidRPr="003B5DD6">
        <w:drawing>
          <wp:inline distT="0" distB="0" distL="0" distR="0">
            <wp:extent cx="5520497" cy="2305050"/>
            <wp:effectExtent l="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5812" cy="2307269"/>
                    </a:xfrm>
                    <a:prstGeom prst="rect">
                      <a:avLst/>
                    </a:prstGeom>
                    <a:noFill/>
                    <a:ln>
                      <a:noFill/>
                    </a:ln>
                  </pic:spPr>
                </pic:pic>
              </a:graphicData>
            </a:graphic>
          </wp:inline>
        </w:drawing>
      </w:r>
    </w:p>
    <w:p w:rsidR="00D4104B" w:rsidRDefault="00D4104B" w:rsidP="00D4104B">
      <w:pPr>
        <w:jc w:val="both"/>
      </w:pPr>
      <w:bookmarkStart w:id="0" w:name="_GoBack"/>
      <w:bookmarkEnd w:id="0"/>
    </w:p>
    <w:p w:rsidR="00D4104B" w:rsidRDefault="00D4104B" w:rsidP="00D4104B">
      <w:pPr>
        <w:jc w:val="both"/>
      </w:pPr>
      <w:r>
        <w:t>Notificación de sospechas de reacciones adversas:</w:t>
      </w:r>
    </w:p>
    <w:p w:rsidR="00D4104B" w:rsidRDefault="00D4104B" w:rsidP="00D4104B">
      <w:pPr>
        <w:jc w:val="both"/>
      </w:pPr>
      <w:r>
        <w:t>Es importante notificar sospechas de reacciones adversas al medicamento tras su autorización. Ello permite una supervisión continuada de la relación beneficio/riesgo del medicamento. Se invita a los profesionales sanitarios a notificar las sospechas de reacciones adversas a través del Sistema de Farmacovigilancia: farmacovigilancia@quimfa.com.py</w:t>
      </w:r>
    </w:p>
    <w:p w:rsidR="00D4104B" w:rsidRDefault="00D4104B" w:rsidP="00D4104B">
      <w:pPr>
        <w:jc w:val="both"/>
      </w:pPr>
    </w:p>
    <w:p w:rsidR="00D4104B" w:rsidRDefault="00D4104B" w:rsidP="00D4104B">
      <w:pPr>
        <w:jc w:val="both"/>
      </w:pPr>
      <w:r>
        <w:t>INTERACCIONES CON MEDICAMENTOS:</w:t>
      </w:r>
    </w:p>
    <w:p w:rsidR="00D4104B" w:rsidRDefault="00D4104B" w:rsidP="00D4104B">
      <w:pPr>
        <w:jc w:val="both"/>
      </w:pPr>
      <w:r>
        <w:t xml:space="preserve">La </w:t>
      </w:r>
      <w:proofErr w:type="spellStart"/>
      <w:r>
        <w:t>Vortioxetina</w:t>
      </w:r>
      <w:proofErr w:type="spellEnd"/>
      <w:r>
        <w:t xml:space="preserve"> se metaboliza ampliamente en el hígado.</w:t>
      </w:r>
    </w:p>
    <w:p w:rsidR="00D4104B" w:rsidRDefault="00D4104B" w:rsidP="00D4104B">
      <w:pPr>
        <w:jc w:val="both"/>
      </w:pPr>
      <w:r>
        <w:t xml:space="preserve">Potencial de otros medicamentos para afectar a la </w:t>
      </w:r>
      <w:proofErr w:type="spellStart"/>
      <w:r>
        <w:t>Vortioxetina</w:t>
      </w:r>
      <w:proofErr w:type="spellEnd"/>
      <w:r>
        <w:t>.</w:t>
      </w:r>
    </w:p>
    <w:p w:rsidR="00D4104B" w:rsidRDefault="00D4104B" w:rsidP="00D4104B">
      <w:pPr>
        <w:jc w:val="both"/>
      </w:pPr>
      <w:r>
        <w:t>IMAO irreversibles y no selectivos</w:t>
      </w:r>
    </w:p>
    <w:p w:rsidR="00D4104B" w:rsidRDefault="00D4104B" w:rsidP="00D4104B">
      <w:pPr>
        <w:jc w:val="both"/>
      </w:pPr>
      <w:r>
        <w:t xml:space="preserve">Debido al riesgo de Síndrome Serotoninérgico, </w:t>
      </w:r>
      <w:proofErr w:type="spellStart"/>
      <w:r>
        <w:t>Vortioxetina</w:t>
      </w:r>
      <w:proofErr w:type="spellEnd"/>
      <w:r>
        <w:t xml:space="preserve"> está contraindicada en combinación con IMAO irreversibles y no selectivos. No se debe iniciar la administración de </w:t>
      </w:r>
      <w:proofErr w:type="spellStart"/>
      <w:r>
        <w:t>Vortioxetina</w:t>
      </w:r>
      <w:proofErr w:type="spellEnd"/>
      <w:r>
        <w:t xml:space="preserve"> hasta por lo menos 14 días después de la interrupción del tratamiento con un IMAO irreversible y no selectivo. La administración de </w:t>
      </w:r>
      <w:proofErr w:type="spellStart"/>
      <w:r>
        <w:t>Vortioxetina</w:t>
      </w:r>
      <w:proofErr w:type="spellEnd"/>
      <w:r>
        <w:t xml:space="preserve"> se debe interrumpir al menos 14 días antes del inicio del tratamiento con un IMAO irreversible y no selectivo.</w:t>
      </w:r>
    </w:p>
    <w:p w:rsidR="00D4104B" w:rsidRDefault="00D4104B" w:rsidP="00D4104B">
      <w:pPr>
        <w:jc w:val="both"/>
      </w:pPr>
      <w:r>
        <w:t>Inhibidor de la MAO-A reversible y selectivo (</w:t>
      </w:r>
      <w:proofErr w:type="spellStart"/>
      <w:r>
        <w:t>moclobemida</w:t>
      </w:r>
      <w:proofErr w:type="spellEnd"/>
      <w:r>
        <w:t>)</w:t>
      </w:r>
    </w:p>
    <w:p w:rsidR="00D4104B" w:rsidRDefault="00D4104B" w:rsidP="00D4104B">
      <w:pPr>
        <w:jc w:val="both"/>
      </w:pPr>
      <w:r>
        <w:t xml:space="preserve">La combinación de </w:t>
      </w:r>
      <w:proofErr w:type="spellStart"/>
      <w:r>
        <w:t>Vortioxetina</w:t>
      </w:r>
      <w:proofErr w:type="spellEnd"/>
      <w:r>
        <w:t xml:space="preserve"> con un inhibidor de la MAO-A reversible y selectivo, como la </w:t>
      </w:r>
      <w:proofErr w:type="spellStart"/>
      <w:r>
        <w:t>moclobemida</w:t>
      </w:r>
      <w:proofErr w:type="spellEnd"/>
      <w:r>
        <w:t>, está contraindicada. Si la combinación fuera necesaria, la adición del medicamento debería darse a dosis mínima y bajo estrecha monitorización clínica para detectar la aparición de Síndrome Serotoninérgico.</w:t>
      </w:r>
    </w:p>
    <w:p w:rsidR="00D4104B" w:rsidRDefault="00D4104B" w:rsidP="00D4104B">
      <w:pPr>
        <w:jc w:val="both"/>
      </w:pPr>
      <w:r>
        <w:t>IMAO reversible y no selectivo (</w:t>
      </w:r>
      <w:proofErr w:type="spellStart"/>
      <w:r>
        <w:t>linezolida</w:t>
      </w:r>
      <w:proofErr w:type="spellEnd"/>
      <w:r>
        <w:t>)</w:t>
      </w:r>
    </w:p>
    <w:p w:rsidR="00D4104B" w:rsidRDefault="00D4104B" w:rsidP="00D4104B">
      <w:pPr>
        <w:jc w:val="both"/>
      </w:pPr>
      <w:r>
        <w:t xml:space="preserve">La combinación de </w:t>
      </w:r>
      <w:proofErr w:type="spellStart"/>
      <w:r>
        <w:t>Vortioxetina</w:t>
      </w:r>
      <w:proofErr w:type="spellEnd"/>
      <w:r>
        <w:t xml:space="preserve"> con un IMAO reversible y no selectivo débil, tales como el antibiótico </w:t>
      </w:r>
      <w:proofErr w:type="spellStart"/>
      <w:r>
        <w:t>linezolida</w:t>
      </w:r>
      <w:proofErr w:type="spellEnd"/>
      <w:r>
        <w:t>, está contraindicada. Si la combinación fuera necesaria, el medicamento añadido debe darse a la dosis mínima y bajo una monitorización estrecha del Síndrome Serotoninérgico.</w:t>
      </w:r>
    </w:p>
    <w:p w:rsidR="00D4104B" w:rsidRDefault="00D4104B" w:rsidP="00D4104B">
      <w:pPr>
        <w:jc w:val="both"/>
      </w:pPr>
      <w:r>
        <w:t>Inhibidores de la MAO-B irreversibles y selectivos (</w:t>
      </w:r>
      <w:proofErr w:type="spellStart"/>
      <w:r>
        <w:t>selegilina</w:t>
      </w:r>
      <w:proofErr w:type="spellEnd"/>
      <w:r>
        <w:t xml:space="preserve">, </w:t>
      </w:r>
      <w:proofErr w:type="spellStart"/>
      <w:r>
        <w:t>rasagilina</w:t>
      </w:r>
      <w:proofErr w:type="spellEnd"/>
      <w:r>
        <w:t>)</w:t>
      </w:r>
    </w:p>
    <w:p w:rsidR="00D4104B" w:rsidRDefault="00D4104B" w:rsidP="00D4104B">
      <w:pPr>
        <w:jc w:val="both"/>
      </w:pPr>
      <w:r>
        <w:lastRenderedPageBreak/>
        <w:t xml:space="preserve">Si bien con los inhibidores de la MAO-B selectivos se prevé un riesgo menor de Síndrome Serotoninérgico que con los inhibidores de la MAO-A, la combinación de </w:t>
      </w:r>
      <w:proofErr w:type="spellStart"/>
      <w:r>
        <w:t>Vortioxetina</w:t>
      </w:r>
      <w:proofErr w:type="spellEnd"/>
      <w:r>
        <w:t xml:space="preserve"> con inhibidores de la MAO-B irreversibles, como la </w:t>
      </w:r>
      <w:proofErr w:type="spellStart"/>
      <w:r>
        <w:t>selegilina</w:t>
      </w:r>
      <w:proofErr w:type="spellEnd"/>
      <w:r>
        <w:t xml:space="preserve"> o la </w:t>
      </w:r>
      <w:proofErr w:type="spellStart"/>
      <w:r>
        <w:t>rasagilina</w:t>
      </w:r>
      <w:proofErr w:type="spellEnd"/>
      <w:r>
        <w:t>, se debe administrar con precaución. Si se utilizan de manera simultánea, se debe estrechar la monitorización para detectar la aparición de Síndrome Serotoninérgico.</w:t>
      </w:r>
    </w:p>
    <w:p w:rsidR="00D4104B" w:rsidRDefault="00D4104B" w:rsidP="00D4104B">
      <w:pPr>
        <w:jc w:val="both"/>
      </w:pPr>
      <w:proofErr w:type="gramStart"/>
      <w:r>
        <w:t>Medicamentos serotoninérgico</w:t>
      </w:r>
      <w:proofErr w:type="gramEnd"/>
    </w:p>
    <w:p w:rsidR="00D4104B" w:rsidRDefault="00D4104B" w:rsidP="00D4104B">
      <w:pPr>
        <w:jc w:val="both"/>
      </w:pPr>
      <w:r>
        <w:t xml:space="preserve">La administración conjunta de medicamentos con efecto serotoninérgico (por ejemplo, tramadol, </w:t>
      </w:r>
      <w:proofErr w:type="spellStart"/>
      <w:r>
        <w:t>sumatriptán</w:t>
      </w:r>
      <w:proofErr w:type="spellEnd"/>
      <w:r>
        <w:t xml:space="preserve"> y otros </w:t>
      </w:r>
      <w:proofErr w:type="spellStart"/>
      <w:r>
        <w:t>triptanos</w:t>
      </w:r>
      <w:proofErr w:type="spellEnd"/>
      <w:r>
        <w:t>) puede provocar Síndrome Serotoninérgico.</w:t>
      </w:r>
    </w:p>
    <w:p w:rsidR="00D4104B" w:rsidRDefault="00D4104B" w:rsidP="00D4104B">
      <w:pPr>
        <w:jc w:val="both"/>
      </w:pPr>
      <w:r>
        <w:t>Hierba de San Juan</w:t>
      </w:r>
    </w:p>
    <w:p w:rsidR="00D4104B" w:rsidRDefault="00D4104B" w:rsidP="00D4104B">
      <w:pPr>
        <w:jc w:val="both"/>
      </w:pPr>
      <w:r>
        <w:t xml:space="preserve">El uso concomitante de antidepresivos con efecto serotoninérgico y remedios </w:t>
      </w:r>
      <w:proofErr w:type="spellStart"/>
      <w:r>
        <w:t>fitoterápicos</w:t>
      </w:r>
      <w:proofErr w:type="spellEnd"/>
      <w:r>
        <w:t xml:space="preserve"> que contienen hierba de San Juan (</w:t>
      </w:r>
      <w:proofErr w:type="spellStart"/>
      <w:r>
        <w:t>Hypericum</w:t>
      </w:r>
      <w:proofErr w:type="spellEnd"/>
      <w:r>
        <w:t xml:space="preserve"> </w:t>
      </w:r>
      <w:proofErr w:type="spellStart"/>
      <w:r>
        <w:t>perforatum</w:t>
      </w:r>
      <w:proofErr w:type="spellEnd"/>
      <w:r>
        <w:t>) puede aumentar la incidencia de reacciones adversas, incluido el Síndrome Serotoninérgico.</w:t>
      </w:r>
    </w:p>
    <w:p w:rsidR="00D4104B" w:rsidRDefault="00D4104B" w:rsidP="00D4104B">
      <w:pPr>
        <w:jc w:val="both"/>
      </w:pPr>
      <w:r>
        <w:t>Medicamentos que disminuyen el umbral convulsivo</w:t>
      </w:r>
    </w:p>
    <w:p w:rsidR="00D4104B" w:rsidRDefault="00D4104B" w:rsidP="00D4104B">
      <w:pPr>
        <w:jc w:val="both"/>
      </w:pPr>
      <w:r>
        <w:t xml:space="preserve">Los antidepresivos con efecto serotoninérgico pueden disminuir el umbral convulsivo. Se recomienda precaución cuando se utilicen de manera simultánea con otros medicamentos capaces de disminuir este umbral (por ejemplo, antidepresivos [tricíclicos, ISRS, IRSN), neurolépticos (fenotiazinas, </w:t>
      </w:r>
      <w:proofErr w:type="spellStart"/>
      <w:r>
        <w:t>tioxantenos</w:t>
      </w:r>
      <w:proofErr w:type="spellEnd"/>
      <w:r>
        <w:t xml:space="preserve"> y </w:t>
      </w:r>
      <w:proofErr w:type="spellStart"/>
      <w:r>
        <w:t>butirofenonas</w:t>
      </w:r>
      <w:proofErr w:type="spellEnd"/>
      <w:r>
        <w:t xml:space="preserve">), </w:t>
      </w:r>
      <w:proofErr w:type="spellStart"/>
      <w:r>
        <w:t>mefloquina</w:t>
      </w:r>
      <w:proofErr w:type="spellEnd"/>
      <w:r>
        <w:t xml:space="preserve">, </w:t>
      </w:r>
      <w:proofErr w:type="spellStart"/>
      <w:r>
        <w:t>bupropión</w:t>
      </w:r>
      <w:proofErr w:type="spellEnd"/>
      <w:r>
        <w:t xml:space="preserve"> y tramadol].</w:t>
      </w:r>
    </w:p>
    <w:p w:rsidR="00D4104B" w:rsidRDefault="00D4104B" w:rsidP="00D4104B">
      <w:pPr>
        <w:jc w:val="both"/>
      </w:pPr>
      <w:r>
        <w:t>Terapia electroconvulsiva (TEC)</w:t>
      </w:r>
    </w:p>
    <w:p w:rsidR="00D4104B" w:rsidRDefault="00D4104B" w:rsidP="00D4104B">
      <w:pPr>
        <w:jc w:val="both"/>
      </w:pPr>
      <w:r>
        <w:t xml:space="preserve">No hay experiencia clínica sobre la administración concomitante de TEC y </w:t>
      </w:r>
      <w:proofErr w:type="spellStart"/>
      <w:r>
        <w:t>Vortioxetina</w:t>
      </w:r>
      <w:proofErr w:type="spellEnd"/>
      <w:r>
        <w:t>, por lo que se recomienda precaución.</w:t>
      </w:r>
    </w:p>
    <w:p w:rsidR="00D4104B" w:rsidRDefault="00D4104B" w:rsidP="00D4104B">
      <w:pPr>
        <w:jc w:val="both"/>
      </w:pPr>
      <w:r>
        <w:t>Inhibidores de la CYP2D6</w:t>
      </w:r>
    </w:p>
    <w:p w:rsidR="00D4104B" w:rsidRDefault="00D4104B" w:rsidP="00D4104B">
      <w:pPr>
        <w:jc w:val="both"/>
      </w:pPr>
      <w:r>
        <w:t xml:space="preserve">Según la respuesta individual del paciente, se puede considerar una dosis más baja de </w:t>
      </w:r>
      <w:proofErr w:type="spellStart"/>
      <w:r>
        <w:t>Vortioxetina</w:t>
      </w:r>
      <w:proofErr w:type="spellEnd"/>
      <w:r>
        <w:t xml:space="preserve"> si se añade un inhibidor potente de la CYP2D6 (por ejemplo, </w:t>
      </w:r>
      <w:proofErr w:type="spellStart"/>
      <w:r>
        <w:t>bupropión</w:t>
      </w:r>
      <w:proofErr w:type="spellEnd"/>
      <w:r>
        <w:t xml:space="preserve">, quinidina, fluoxetina o paroxetina) al tratamiento con </w:t>
      </w:r>
      <w:proofErr w:type="spellStart"/>
      <w:r>
        <w:t>Vortioxetina</w:t>
      </w:r>
      <w:proofErr w:type="spellEnd"/>
      <w:r>
        <w:t>.</w:t>
      </w:r>
    </w:p>
    <w:p w:rsidR="00D4104B" w:rsidRDefault="00D4104B" w:rsidP="00D4104B">
      <w:pPr>
        <w:jc w:val="both"/>
      </w:pPr>
      <w:r>
        <w:t>Inhibidores de la CYP3A4 y de la CYP2C9</w:t>
      </w:r>
    </w:p>
    <w:p w:rsidR="00D4104B" w:rsidRDefault="00D4104B" w:rsidP="00D4104B">
      <w:pPr>
        <w:jc w:val="both"/>
      </w:pPr>
      <w:r>
        <w:t xml:space="preserve">Al </w:t>
      </w:r>
      <w:proofErr w:type="spellStart"/>
      <w:r>
        <w:t>co-administrar</w:t>
      </w:r>
      <w:proofErr w:type="spellEnd"/>
      <w:r>
        <w:t xml:space="preserve"> </w:t>
      </w:r>
      <w:proofErr w:type="spellStart"/>
      <w:r>
        <w:t>Vortioxetina</w:t>
      </w:r>
      <w:proofErr w:type="spellEnd"/>
      <w:r>
        <w:t xml:space="preserve"> tras 6 días de ketoconazol 400 mg/día (un inhibidor de la CYP3A4/5 y la glucoproteína P) o tras 6 días de fluconazol 200 mg/día (un inhibidor de las CYP2C9, CYP2C19 y CYP3A4/5) en pacientes sanos, se observó un aumento de 1,3 y de 1,5 veces, respectivamente, de la biodisponibilidad de </w:t>
      </w:r>
      <w:proofErr w:type="spellStart"/>
      <w:r>
        <w:t>Vortioxetina</w:t>
      </w:r>
      <w:proofErr w:type="spellEnd"/>
      <w:r>
        <w:t>. No se requiere un ajuste de la dosis.</w:t>
      </w:r>
    </w:p>
    <w:p w:rsidR="00D4104B" w:rsidRDefault="00D4104B" w:rsidP="00D4104B">
      <w:pPr>
        <w:jc w:val="both"/>
      </w:pPr>
      <w:r>
        <w:t>Interacciones en metabolizadores pobres de la CYP2D6</w:t>
      </w:r>
    </w:p>
    <w:p w:rsidR="00D4104B" w:rsidRDefault="00D4104B" w:rsidP="00D4104B">
      <w:pPr>
        <w:jc w:val="both"/>
      </w:pPr>
      <w:r>
        <w:t xml:space="preserve">La administración conjunta de inhibidores potentes de la CYP3A4 (como el itraconazol, voriconazol, claritromicina, </w:t>
      </w:r>
      <w:proofErr w:type="spellStart"/>
      <w:r>
        <w:t>telitromicina</w:t>
      </w:r>
      <w:proofErr w:type="spellEnd"/>
      <w:r>
        <w:t xml:space="preserve">, </w:t>
      </w:r>
      <w:proofErr w:type="spellStart"/>
      <w:r>
        <w:t>nefazodona</w:t>
      </w:r>
      <w:proofErr w:type="spellEnd"/>
      <w:r>
        <w:t xml:space="preserve">, </w:t>
      </w:r>
      <w:proofErr w:type="spellStart"/>
      <w:r>
        <w:t>conivaptan</w:t>
      </w:r>
      <w:proofErr w:type="spellEnd"/>
      <w:r>
        <w:t xml:space="preserve">, y muchos de los inhibidores de la proteasa del VIH) e inhibidores de la CYP2C9 (como fluconazol y amiodarona) en pacientes metabolizadores lentos de la CYP2D6 no se ha estudiado específicamente, pero se cree que provocará un aumento más importante de la exposición de la </w:t>
      </w:r>
      <w:proofErr w:type="spellStart"/>
      <w:r>
        <w:t>vortioxetina</w:t>
      </w:r>
      <w:proofErr w:type="spellEnd"/>
      <w:r>
        <w:t xml:space="preserve"> en estos pacientes comparado con el efecto moderado descrito antes. No se observó ningún efecto inhibidor de una dosis única de 40 mg de omeprazol (inhibidor de la CYP2C19) sobre la farmacocinética de dosis múltiples de </w:t>
      </w:r>
      <w:proofErr w:type="spellStart"/>
      <w:r>
        <w:t>Vortioxetina</w:t>
      </w:r>
      <w:proofErr w:type="spellEnd"/>
      <w:r>
        <w:t xml:space="preserve"> en pacientes sanos.</w:t>
      </w:r>
    </w:p>
    <w:p w:rsidR="00D4104B" w:rsidRDefault="00D4104B" w:rsidP="00D4104B">
      <w:pPr>
        <w:jc w:val="both"/>
      </w:pPr>
      <w:r>
        <w:t>Inductores del citocromo P450</w:t>
      </w:r>
    </w:p>
    <w:p w:rsidR="00D4104B" w:rsidRDefault="00D4104B" w:rsidP="00D4104B">
      <w:pPr>
        <w:jc w:val="both"/>
      </w:pPr>
      <w:r>
        <w:t xml:space="preserve">Al administrar conjuntamente una dosis única de </w:t>
      </w:r>
      <w:proofErr w:type="spellStart"/>
      <w:r>
        <w:t>Vortioxetina</w:t>
      </w:r>
      <w:proofErr w:type="spellEnd"/>
      <w:r>
        <w:t xml:space="preserve"> con rifampicina, puede presentarse una disminución del 72% de la biodisponibilidad de </w:t>
      </w:r>
      <w:proofErr w:type="spellStart"/>
      <w:r>
        <w:t>Vortioxetina</w:t>
      </w:r>
      <w:proofErr w:type="spellEnd"/>
      <w:r>
        <w:t xml:space="preserve">. Según la respuesta individual del paciente, se puede considerar un ajuste de la dosis si se añade un inductor del citocromo P450 de amplio espectro (por ejemplo, rifampicina, carbamazepina o fenitoína) al tratamiento con </w:t>
      </w:r>
      <w:proofErr w:type="spellStart"/>
      <w:r>
        <w:t>Vortioxetina</w:t>
      </w:r>
      <w:proofErr w:type="spellEnd"/>
      <w:r>
        <w:t>.</w:t>
      </w:r>
    </w:p>
    <w:p w:rsidR="00D4104B" w:rsidRDefault="00D4104B" w:rsidP="00D4104B">
      <w:pPr>
        <w:jc w:val="both"/>
      </w:pPr>
      <w:r>
        <w:t>Alcohol</w:t>
      </w:r>
    </w:p>
    <w:p w:rsidR="00D4104B" w:rsidRDefault="00D4104B" w:rsidP="00D4104B">
      <w:pPr>
        <w:jc w:val="both"/>
      </w:pPr>
      <w:r>
        <w:t>No se aconseja la ingesta de alcohol durante el tratamiento antidepresivo.</w:t>
      </w:r>
    </w:p>
    <w:p w:rsidR="00D4104B" w:rsidRDefault="00D4104B" w:rsidP="00D4104B">
      <w:pPr>
        <w:jc w:val="both"/>
      </w:pPr>
      <w:r>
        <w:lastRenderedPageBreak/>
        <w:t>Ácido acetilsalicílico</w:t>
      </w:r>
    </w:p>
    <w:p w:rsidR="00D4104B" w:rsidRDefault="00D4104B" w:rsidP="00D4104B">
      <w:pPr>
        <w:jc w:val="both"/>
      </w:pPr>
      <w:r>
        <w:t xml:space="preserve">Tras la administración de dosis múltiples de 150 mg/día de ácido acetilsalicílico no presenta ningún efecto sobre la farmacocinética de dosis múltiples de </w:t>
      </w:r>
      <w:proofErr w:type="spellStart"/>
      <w:r>
        <w:t>Vortioxetina</w:t>
      </w:r>
      <w:proofErr w:type="spellEnd"/>
      <w:r>
        <w:t xml:space="preserve"> en pacientes sanos.</w:t>
      </w:r>
    </w:p>
    <w:p w:rsidR="00D4104B" w:rsidRDefault="00D4104B" w:rsidP="00D4104B">
      <w:pPr>
        <w:jc w:val="both"/>
      </w:pPr>
      <w:r>
        <w:t xml:space="preserve">Potencial de la </w:t>
      </w:r>
      <w:proofErr w:type="spellStart"/>
      <w:r>
        <w:t>Vortioxetina</w:t>
      </w:r>
      <w:proofErr w:type="spellEnd"/>
      <w:r>
        <w:t xml:space="preserve"> para afectar a otros medicamentos</w:t>
      </w:r>
    </w:p>
    <w:p w:rsidR="00D4104B" w:rsidRDefault="00D4104B" w:rsidP="00D4104B">
      <w:pPr>
        <w:jc w:val="both"/>
      </w:pPr>
      <w:r>
        <w:t>Anticoagulantes y antiagregantes plaquetarios</w:t>
      </w:r>
    </w:p>
    <w:p w:rsidR="00D4104B" w:rsidRDefault="00D4104B" w:rsidP="00D4104B">
      <w:pPr>
        <w:jc w:val="both"/>
      </w:pPr>
      <w:r>
        <w:t xml:space="preserve">Se debe tener precaución al combinar la </w:t>
      </w:r>
      <w:proofErr w:type="spellStart"/>
      <w:r>
        <w:t>Vortioxetina</w:t>
      </w:r>
      <w:proofErr w:type="spellEnd"/>
      <w:r>
        <w:t xml:space="preserve"> con anticoagulantes o antiagregantes plaquetarios orales, debido al potencial aumento del riesgo de hemorragia atribuible a una interacción farmacodinámica.</w:t>
      </w:r>
    </w:p>
    <w:p w:rsidR="00D4104B" w:rsidRDefault="00D4104B" w:rsidP="00D4104B">
      <w:pPr>
        <w:jc w:val="both"/>
      </w:pPr>
      <w:r>
        <w:t>Litio y triptófano</w:t>
      </w:r>
    </w:p>
    <w:p w:rsidR="00D4104B" w:rsidRDefault="00D4104B" w:rsidP="00D4104B">
      <w:pPr>
        <w:jc w:val="both"/>
      </w:pPr>
      <w:r>
        <w:t xml:space="preserve">Podría presentarse casos de potenciación de los efectos al administrar antidepresivos con efecto serotoninérgico junto con litio o triptófano; por lo que, el uso concomitante de </w:t>
      </w:r>
      <w:proofErr w:type="spellStart"/>
      <w:r>
        <w:t>Vortioxetina</w:t>
      </w:r>
      <w:proofErr w:type="spellEnd"/>
      <w:r>
        <w:t xml:space="preserve"> con estos medicamentos se debe realizar con </w:t>
      </w:r>
      <w:proofErr w:type="gramStart"/>
      <w:r>
        <w:t>precaución..</w:t>
      </w:r>
      <w:proofErr w:type="gramEnd"/>
    </w:p>
    <w:p w:rsidR="00D4104B" w:rsidRDefault="00D4104B" w:rsidP="00D4104B">
      <w:pPr>
        <w:jc w:val="both"/>
      </w:pPr>
    </w:p>
    <w:p w:rsidR="00D4104B" w:rsidRDefault="00D4104B" w:rsidP="00D4104B">
      <w:pPr>
        <w:jc w:val="both"/>
      </w:pPr>
      <w:r>
        <w:t>SOBREDOSIFICACION:</w:t>
      </w:r>
    </w:p>
    <w:p w:rsidR="00D4104B" w:rsidRDefault="00D4104B" w:rsidP="00D4104B">
      <w:pPr>
        <w:jc w:val="both"/>
      </w:pPr>
      <w:r>
        <w:t xml:space="preserve">La experiencia con sobredosis de </w:t>
      </w:r>
      <w:proofErr w:type="spellStart"/>
      <w:r>
        <w:t>Vortioxetina</w:t>
      </w:r>
      <w:proofErr w:type="spellEnd"/>
      <w:r>
        <w:t xml:space="preserve"> es limitada.</w:t>
      </w:r>
    </w:p>
    <w:p w:rsidR="00D4104B" w:rsidRDefault="00D4104B" w:rsidP="00D4104B">
      <w:pPr>
        <w:jc w:val="both"/>
      </w:pPr>
      <w:r>
        <w:t xml:space="preserve">La ingestión de </w:t>
      </w:r>
      <w:proofErr w:type="spellStart"/>
      <w:r>
        <w:t>Vortioxetina</w:t>
      </w:r>
      <w:proofErr w:type="spellEnd"/>
      <w:r>
        <w:t xml:space="preserve"> en el margen de dosis de 40 a 75 mg ha provocado un empeoramiento de las siguientes reacciones adversas: náuseas, mareo postural, diarrea, molestia abdominal, prurito generalizado, somnolencia y rubefacción.</w:t>
      </w:r>
    </w:p>
    <w:p w:rsidR="00D4104B" w:rsidRDefault="00D4104B" w:rsidP="00D4104B">
      <w:pPr>
        <w:jc w:val="both"/>
      </w:pPr>
      <w:r>
        <w:t>En caso de sobredosis se deben tratar los síntomas clínicos y someter a una monitorización adecuada.</w:t>
      </w:r>
    </w:p>
    <w:p w:rsidR="00D4104B" w:rsidRDefault="00D4104B" w:rsidP="00D4104B">
      <w:pPr>
        <w:jc w:val="both"/>
      </w:pPr>
      <w:r>
        <w:t>Se recomienda seguimiento médico en un entorno especializado.</w:t>
      </w:r>
    </w:p>
    <w:p w:rsidR="00D4104B" w:rsidRDefault="00D4104B" w:rsidP="00D4104B">
      <w:pPr>
        <w:jc w:val="both"/>
      </w:pPr>
      <w:r>
        <w:t xml:space="preserve">En caso de sobredosis o ingesta accidental, consultar al servicio de toxicología del hospital de emergencias </w:t>
      </w:r>
      <w:proofErr w:type="spellStart"/>
      <w:r>
        <w:t>medicas</w:t>
      </w:r>
      <w:proofErr w:type="spellEnd"/>
      <w:r>
        <w:t xml:space="preserve"> Tel.: 220-418 o el 204-800 (</w:t>
      </w:r>
      <w:proofErr w:type="spellStart"/>
      <w:r>
        <w:t>int</w:t>
      </w:r>
      <w:proofErr w:type="spellEnd"/>
      <w:r>
        <w:t>. 011)</w:t>
      </w:r>
    </w:p>
    <w:p w:rsidR="00D4104B" w:rsidRDefault="00D4104B" w:rsidP="00D4104B">
      <w:pPr>
        <w:jc w:val="both"/>
      </w:pPr>
    </w:p>
    <w:p w:rsidR="00D4104B" w:rsidRDefault="00D4104B" w:rsidP="00D4104B">
      <w:pPr>
        <w:jc w:val="both"/>
      </w:pPr>
      <w:r>
        <w:t>RESTRICCIONES DE USO:</w:t>
      </w:r>
    </w:p>
    <w:p w:rsidR="00D4104B" w:rsidRDefault="00D4104B" w:rsidP="00D4104B">
      <w:pPr>
        <w:jc w:val="both"/>
      </w:pPr>
      <w:r>
        <w:t xml:space="preserve">-No debe utilizarse </w:t>
      </w:r>
      <w:proofErr w:type="spellStart"/>
      <w:r>
        <w:t>Vortioxetina</w:t>
      </w:r>
      <w:proofErr w:type="spellEnd"/>
      <w:r>
        <w:t xml:space="preserve"> durante el embarazo, a no ser que la situación clínica de la mujer requiera tratamiento con </w:t>
      </w:r>
      <w:proofErr w:type="spellStart"/>
      <w:r>
        <w:t>Vortioxetina</w:t>
      </w:r>
      <w:proofErr w:type="spellEnd"/>
      <w:r>
        <w:t>.</w:t>
      </w:r>
    </w:p>
    <w:p w:rsidR="00D4104B" w:rsidRDefault="00D4104B" w:rsidP="00D4104B">
      <w:pPr>
        <w:jc w:val="both"/>
      </w:pPr>
      <w:r>
        <w:t xml:space="preserve">-No se puede excluir un riesgo en lactantes. Se debe decidir si es necesario interrumpir la lactancia o interrumpir/abstenerse de iniciar el tratamiento con </w:t>
      </w:r>
      <w:proofErr w:type="spellStart"/>
      <w:r>
        <w:t>Vortioxetina</w:t>
      </w:r>
      <w:proofErr w:type="spellEnd"/>
      <w:r>
        <w:t xml:space="preserve"> tras considerar el beneficio de la lactancia para el niño y el beneficio del tratamiento para la madre.</w:t>
      </w:r>
    </w:p>
    <w:p w:rsidR="00D4104B" w:rsidRDefault="00D4104B" w:rsidP="00D4104B">
      <w:pPr>
        <w:jc w:val="both"/>
      </w:pPr>
    </w:p>
    <w:p w:rsidR="00D4104B" w:rsidRDefault="00D4104B" w:rsidP="00D4104B">
      <w:pPr>
        <w:jc w:val="both"/>
      </w:pPr>
      <w:r>
        <w:t>CONSERVACION:</w:t>
      </w:r>
    </w:p>
    <w:p w:rsidR="00D4104B" w:rsidRDefault="00D4104B" w:rsidP="00D4104B">
      <w:pPr>
        <w:jc w:val="both"/>
      </w:pPr>
      <w:r>
        <w:t>Almacenar a temperatura entre 15°C y 30 °C</w:t>
      </w:r>
    </w:p>
    <w:p w:rsidR="00D4104B" w:rsidRDefault="00D4104B" w:rsidP="00D4104B">
      <w:pPr>
        <w:jc w:val="both"/>
      </w:pPr>
    </w:p>
    <w:p w:rsidR="00D4104B" w:rsidRDefault="00D4104B" w:rsidP="00D4104B">
      <w:pPr>
        <w:jc w:val="both"/>
      </w:pPr>
      <w:r>
        <w:t>PRESENTACIONES:</w:t>
      </w:r>
    </w:p>
    <w:p w:rsidR="00D4104B" w:rsidRDefault="00D4104B" w:rsidP="00D4104B">
      <w:pPr>
        <w:jc w:val="both"/>
      </w:pPr>
      <w:r>
        <w:t>Caja conteniendo 10 comprimidos recubiertos</w:t>
      </w:r>
    </w:p>
    <w:p w:rsidR="00D4104B" w:rsidRDefault="00D4104B" w:rsidP="00D4104B">
      <w:pPr>
        <w:jc w:val="both"/>
      </w:pPr>
      <w:r>
        <w:t>Caja conteniendo 30 comprimidos recubiertos</w:t>
      </w:r>
    </w:p>
    <w:p w:rsidR="00D4104B" w:rsidRDefault="00D4104B" w:rsidP="00D4104B">
      <w:pPr>
        <w:jc w:val="both"/>
      </w:pPr>
    </w:p>
    <w:p w:rsidR="00D4104B" w:rsidRDefault="00D4104B" w:rsidP="00D4104B">
      <w:pPr>
        <w:jc w:val="both"/>
      </w:pPr>
      <w:r>
        <w:t xml:space="preserve">Estos medicamentos deben ser usados únicamente por prescripción médica y no podrán repetirse sin nueva indicación del facultativo. </w:t>
      </w:r>
    </w:p>
    <w:p w:rsidR="00D4104B" w:rsidRDefault="00D4104B" w:rsidP="00D4104B">
      <w:pPr>
        <w:jc w:val="both"/>
      </w:pPr>
      <w:r>
        <w:lastRenderedPageBreak/>
        <w:t>En caso de uso de estos medicamentos sin prescripción médica, la ocurrencia de efectos adversos e indeseables será de exclusiva responsabilidad de quien lo consuma.</w:t>
      </w:r>
    </w:p>
    <w:p w:rsidR="00D4104B" w:rsidRDefault="00D4104B" w:rsidP="00D4104B">
      <w:pPr>
        <w:jc w:val="both"/>
      </w:pPr>
    </w:p>
    <w:p w:rsidR="00D4104B" w:rsidRDefault="00D4104B" w:rsidP="00D4104B">
      <w:pPr>
        <w:jc w:val="both"/>
      </w:pPr>
      <w:r>
        <w:t>Si Ud. es deportista y está sometido a control de doping, no consuma estos productos sin consultar a su médico.</w:t>
      </w:r>
    </w:p>
    <w:p w:rsidR="00D4104B" w:rsidRDefault="00D4104B" w:rsidP="00D4104B">
      <w:pPr>
        <w:jc w:val="both"/>
      </w:pPr>
    </w:p>
    <w:p w:rsidR="00D4104B" w:rsidRDefault="00D4104B" w:rsidP="00D4104B">
      <w:pPr>
        <w:jc w:val="both"/>
      </w:pPr>
      <w:r>
        <w:t>Director Técnico: Q. F. Laura Ramírez</w:t>
      </w:r>
    </w:p>
    <w:p w:rsidR="00D4104B" w:rsidRDefault="00D4104B" w:rsidP="00D4104B">
      <w:pPr>
        <w:jc w:val="both"/>
      </w:pPr>
      <w:r>
        <w:t xml:space="preserve">Reg. Prof. </w:t>
      </w:r>
      <w:proofErr w:type="spellStart"/>
      <w:r>
        <w:t>Nº</w:t>
      </w:r>
      <w:proofErr w:type="spellEnd"/>
      <w:r>
        <w:t xml:space="preserve"> 4.142</w:t>
      </w:r>
    </w:p>
    <w:p w:rsidR="00D4104B" w:rsidRDefault="00D4104B" w:rsidP="00D4104B">
      <w:pPr>
        <w:jc w:val="both"/>
      </w:pPr>
      <w:r>
        <w:t>Autorizado por D.N.V.S. del M.S.P. y B.S.</w:t>
      </w:r>
    </w:p>
    <w:p w:rsidR="00D4104B" w:rsidRDefault="00D4104B" w:rsidP="00D4104B">
      <w:pPr>
        <w:jc w:val="both"/>
      </w:pPr>
    </w:p>
    <w:p w:rsidR="00D4104B" w:rsidRDefault="00D4104B" w:rsidP="00D4104B">
      <w:pPr>
        <w:jc w:val="both"/>
      </w:pPr>
    </w:p>
    <w:p w:rsidR="00D4104B" w:rsidRDefault="00D4104B" w:rsidP="00D4104B">
      <w:pPr>
        <w:jc w:val="both"/>
      </w:pPr>
    </w:p>
    <w:p w:rsidR="00D4104B" w:rsidRDefault="00D4104B" w:rsidP="00D4104B">
      <w:pPr>
        <w:jc w:val="both"/>
      </w:pPr>
    </w:p>
    <w:p w:rsidR="007B215F" w:rsidRPr="007B215F" w:rsidRDefault="00D4104B" w:rsidP="00D4104B">
      <w:pPr>
        <w:jc w:val="both"/>
      </w:pPr>
      <w:r>
        <w:t>MANTENER FUERA DEL ALCANCE DE LOS NIÑOS</w:t>
      </w:r>
    </w:p>
    <w:sectPr w:rsidR="007B215F" w:rsidRPr="007B215F" w:rsidSect="009157C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7C4"/>
    <w:rsid w:val="00027F90"/>
    <w:rsid w:val="000467C1"/>
    <w:rsid w:val="000F7A28"/>
    <w:rsid w:val="001562FC"/>
    <w:rsid w:val="002F196C"/>
    <w:rsid w:val="00307DCB"/>
    <w:rsid w:val="0039390F"/>
    <w:rsid w:val="003A3761"/>
    <w:rsid w:val="003B013B"/>
    <w:rsid w:val="003B0AEA"/>
    <w:rsid w:val="003B5DD6"/>
    <w:rsid w:val="00414BD2"/>
    <w:rsid w:val="004711D4"/>
    <w:rsid w:val="00497889"/>
    <w:rsid w:val="00500BD4"/>
    <w:rsid w:val="00556E6B"/>
    <w:rsid w:val="0056769E"/>
    <w:rsid w:val="005A2E3C"/>
    <w:rsid w:val="005C4C1D"/>
    <w:rsid w:val="007067C4"/>
    <w:rsid w:val="00755CD2"/>
    <w:rsid w:val="0076637C"/>
    <w:rsid w:val="00791E85"/>
    <w:rsid w:val="007B215F"/>
    <w:rsid w:val="007D4486"/>
    <w:rsid w:val="007E03D1"/>
    <w:rsid w:val="00820FF6"/>
    <w:rsid w:val="00866B00"/>
    <w:rsid w:val="009157C9"/>
    <w:rsid w:val="009161F8"/>
    <w:rsid w:val="00952608"/>
    <w:rsid w:val="00976931"/>
    <w:rsid w:val="00985654"/>
    <w:rsid w:val="00B34BA1"/>
    <w:rsid w:val="00B61E7F"/>
    <w:rsid w:val="00B641BB"/>
    <w:rsid w:val="00C925E2"/>
    <w:rsid w:val="00CF4F48"/>
    <w:rsid w:val="00D017F1"/>
    <w:rsid w:val="00D07108"/>
    <w:rsid w:val="00D4104B"/>
    <w:rsid w:val="00E5084E"/>
    <w:rsid w:val="00ED30D5"/>
    <w:rsid w:val="00EE54EF"/>
    <w:rsid w:val="00F53C99"/>
    <w:rsid w:val="00FC03C7"/>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0B5BE"/>
  <w15:chartTrackingRefBased/>
  <w15:docId w15:val="{CAB75BC9-F4F9-47CD-8019-B2321F28D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F4F48"/>
    <w:rPr>
      <w:color w:val="0563C1" w:themeColor="hyperlink"/>
      <w:u w:val="single"/>
    </w:rPr>
  </w:style>
  <w:style w:type="character" w:styleId="Mencinsinresolver">
    <w:name w:val="Unresolved Mention"/>
    <w:basedOn w:val="Fuentedeprrafopredeter"/>
    <w:uiPriority w:val="99"/>
    <w:semiHidden/>
    <w:unhideWhenUsed/>
    <w:rsid w:val="00CF4F48"/>
    <w:rPr>
      <w:color w:val="605E5C"/>
      <w:shd w:val="clear" w:color="auto" w:fill="E1DFDD"/>
    </w:rPr>
  </w:style>
  <w:style w:type="paragraph" w:styleId="NormalWeb">
    <w:name w:val="Normal (Web)"/>
    <w:basedOn w:val="Normal"/>
    <w:uiPriority w:val="99"/>
    <w:semiHidden/>
    <w:unhideWhenUsed/>
    <w:rsid w:val="007E03D1"/>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44114">
      <w:bodyDiv w:val="1"/>
      <w:marLeft w:val="0"/>
      <w:marRight w:val="0"/>
      <w:marTop w:val="0"/>
      <w:marBottom w:val="0"/>
      <w:divBdr>
        <w:top w:val="none" w:sz="0" w:space="0" w:color="auto"/>
        <w:left w:val="none" w:sz="0" w:space="0" w:color="auto"/>
        <w:bottom w:val="none" w:sz="0" w:space="0" w:color="auto"/>
        <w:right w:val="none" w:sz="0" w:space="0" w:color="auto"/>
      </w:divBdr>
    </w:div>
    <w:div w:id="162014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2942</Words>
  <Characters>16185</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Rolon</dc:creator>
  <cp:keywords/>
  <dc:description/>
  <cp:lastModifiedBy>Danilo Rolon</cp:lastModifiedBy>
  <cp:revision>1</cp:revision>
  <dcterms:created xsi:type="dcterms:W3CDTF">2020-03-12T14:11:00Z</dcterms:created>
  <dcterms:modified xsi:type="dcterms:W3CDTF">2020-03-12T14:18:00Z</dcterms:modified>
</cp:coreProperties>
</file>