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E4C8" w14:textId="7DA2C7CB" w:rsidR="00C876FF" w:rsidRPr="00C876FF" w:rsidRDefault="00C876FF" w:rsidP="00C876FF">
      <w:pPr>
        <w:pStyle w:val="NormalWeb"/>
        <w:jc w:val="center"/>
        <w:rPr>
          <w:sz w:val="32"/>
          <w:szCs w:val="32"/>
        </w:rPr>
      </w:pPr>
      <w:r w:rsidRPr="00C876FF">
        <w:rPr>
          <w:sz w:val="32"/>
          <w:szCs w:val="32"/>
        </w:rPr>
        <w:t>DIPIDOL® 1 g</w:t>
      </w:r>
    </w:p>
    <w:p w14:paraId="2833C5F8" w14:textId="33288157" w:rsidR="00C876FF" w:rsidRDefault="00C876FF" w:rsidP="00C876FF">
      <w:pPr>
        <w:pStyle w:val="NormalWeb"/>
        <w:jc w:val="center"/>
        <w:rPr>
          <w:sz w:val="32"/>
          <w:szCs w:val="32"/>
        </w:rPr>
      </w:pPr>
      <w:r w:rsidRPr="00C876FF">
        <w:rPr>
          <w:sz w:val="32"/>
          <w:szCs w:val="32"/>
        </w:rPr>
        <w:t>DIPIRONA SODICA 1 g</w:t>
      </w:r>
    </w:p>
    <w:p w14:paraId="33F6B9C7" w14:textId="77777777" w:rsidR="00C876FF" w:rsidRPr="00C876FF" w:rsidRDefault="00C876FF" w:rsidP="00C876FF">
      <w:pPr>
        <w:pStyle w:val="NormalWeb"/>
        <w:jc w:val="center"/>
        <w:rPr>
          <w:sz w:val="32"/>
          <w:szCs w:val="32"/>
        </w:rPr>
      </w:pPr>
    </w:p>
    <w:p w14:paraId="653E7191" w14:textId="77777777" w:rsidR="00C876FF" w:rsidRDefault="00C876FF" w:rsidP="00C876FF">
      <w:pPr>
        <w:pStyle w:val="NormalWeb"/>
      </w:pPr>
      <w:r>
        <w:t xml:space="preserve">Venta Bajo Receta Solución Inyectable </w:t>
      </w:r>
    </w:p>
    <w:p w14:paraId="2797A38A" w14:textId="77777777" w:rsidR="00C876FF" w:rsidRDefault="00C876FF" w:rsidP="00C876FF">
      <w:pPr>
        <w:pStyle w:val="NormalWeb"/>
      </w:pPr>
      <w:r>
        <w:t>Industria Paraguaya V.A.: IV/IM</w:t>
      </w:r>
    </w:p>
    <w:p w14:paraId="7F69B321" w14:textId="77777777" w:rsidR="00C876FF" w:rsidRDefault="00C876FF" w:rsidP="00C876FF">
      <w:pPr>
        <w:pStyle w:val="NormalWeb"/>
      </w:pPr>
      <w:r>
        <w:t xml:space="preserve">FORMULA: </w:t>
      </w:r>
    </w:p>
    <w:p w14:paraId="1509FC91" w14:textId="77777777" w:rsidR="00C876FF" w:rsidRDefault="00C876FF" w:rsidP="00C876FF">
      <w:pPr>
        <w:pStyle w:val="NormalWeb"/>
      </w:pPr>
      <w:r>
        <w:t xml:space="preserve">Cada 2 </w:t>
      </w:r>
      <w:proofErr w:type="spellStart"/>
      <w:r>
        <w:t>mL</w:t>
      </w:r>
      <w:proofErr w:type="spellEnd"/>
      <w:r>
        <w:t xml:space="preserve"> contiene: </w:t>
      </w:r>
    </w:p>
    <w:p w14:paraId="3B2AF8A7" w14:textId="77777777" w:rsidR="00C876FF" w:rsidRDefault="00C876FF" w:rsidP="00C876FF">
      <w:pPr>
        <w:pStyle w:val="NormalWeb"/>
      </w:pPr>
      <w:proofErr w:type="spellStart"/>
      <w:r>
        <w:t>Dipirona</w:t>
      </w:r>
      <w:proofErr w:type="spellEnd"/>
      <w:r>
        <w:t xml:space="preserve"> Sódica........................................................................1g.</w:t>
      </w:r>
    </w:p>
    <w:p w14:paraId="7A91FE6C" w14:textId="77777777" w:rsidR="00C876FF" w:rsidRDefault="00C876FF" w:rsidP="00C876FF">
      <w:pPr>
        <w:pStyle w:val="NormalWeb"/>
      </w:pPr>
      <w:r>
        <w:t>Excipientes ........................……...........................................c.s.p.</w:t>
      </w:r>
    </w:p>
    <w:p w14:paraId="4DDA7AAE" w14:textId="77777777" w:rsidR="00C876FF" w:rsidRDefault="00C876FF" w:rsidP="00C876FF">
      <w:pPr>
        <w:pStyle w:val="NormalWeb"/>
      </w:pPr>
      <w:r>
        <w:t>ACCION TERAPEUTICA:</w:t>
      </w:r>
    </w:p>
    <w:p w14:paraId="51A15261" w14:textId="77777777" w:rsidR="00C876FF" w:rsidRDefault="00C876FF" w:rsidP="00C876FF">
      <w:pPr>
        <w:pStyle w:val="NormalWeb"/>
      </w:pPr>
      <w:r>
        <w:t>Analgésico, antipirético</w:t>
      </w:r>
    </w:p>
    <w:p w14:paraId="34E24608" w14:textId="77777777" w:rsidR="00C876FF" w:rsidRDefault="00C876FF" w:rsidP="00C876FF">
      <w:pPr>
        <w:pStyle w:val="NormalWeb"/>
      </w:pPr>
      <w:r>
        <w:t>MECANISMO DE ACCION Y DATO FARMACOCINETICOS:</w:t>
      </w:r>
    </w:p>
    <w:p w14:paraId="67A55EDF" w14:textId="77777777" w:rsidR="00C876FF" w:rsidRDefault="00C876FF" w:rsidP="00C876FF">
      <w:pPr>
        <w:pStyle w:val="NormalWeb"/>
      </w:pPr>
      <w:r>
        <w:t xml:space="preserve">La </w:t>
      </w:r>
      <w:proofErr w:type="spellStart"/>
      <w:r>
        <w:t>Dipirona</w:t>
      </w:r>
      <w:proofErr w:type="spellEnd"/>
      <w:r>
        <w:t xml:space="preserve"> ejerce su efecto analgésico por medio de la inhibición de las prostaglandinas en el tejido nervioso, es decir, tiene acción analgésica predominante a nivel del sistema nervioso central. Su efecto como antipirético se debe a que sus metabolitos activos penetran en el sistema nervioso central y gracias a la inhibición de la síntesis hipotalámica de prostaglandinas, produce </w:t>
      </w:r>
      <w:proofErr w:type="spellStart"/>
      <w:r>
        <w:t>antipirexia</w:t>
      </w:r>
      <w:proofErr w:type="spellEnd"/>
      <w:r>
        <w:t xml:space="preserve">. Su efecto como antiespasmódico se debe a la disminución de la excitabilidad de los músculos lisos periféricos. Farmacocinética: Tras la administración intravenosa, rápidamente también, deja de detectarse Metamizol en plasma. Ninguno de los metabolitos del Metamizol se une en elevada proporción a las proteínas plasmáticas. Después de la administración endovenosa se obtienen en 5 minutos las concentraciones </w:t>
      </w:r>
      <w:proofErr w:type="spellStart"/>
      <w:r>
        <w:t>plasmaticas</w:t>
      </w:r>
      <w:proofErr w:type="spellEnd"/>
      <w:r>
        <w:t xml:space="preserve"> más altas. La vida media plasmática es de 14 minutos metabolizándose en el hígado, se excreta el 90% por orina y el 6% por las heces. Después de la administración intramuscular es más lenta la absorción, obteniéndose menores valores de concentración plasmática. Los metabolitos del Metamizol también se distribuyen en la leche materna. </w:t>
      </w:r>
    </w:p>
    <w:p w14:paraId="4E35732B" w14:textId="77777777" w:rsidR="00C876FF" w:rsidRDefault="00C876FF" w:rsidP="00C876FF">
      <w:pPr>
        <w:pStyle w:val="NormalWeb"/>
      </w:pPr>
      <w:r>
        <w:t>INDICACIONES TERAPEUTICAS:</w:t>
      </w:r>
    </w:p>
    <w:p w14:paraId="73901082" w14:textId="77777777" w:rsidR="00C876FF" w:rsidRDefault="00C876FF" w:rsidP="00C876FF">
      <w:pPr>
        <w:pStyle w:val="NormalWeb"/>
      </w:pPr>
      <w:r>
        <w:t xml:space="preserve">La </w:t>
      </w:r>
      <w:proofErr w:type="spellStart"/>
      <w:r>
        <w:t>Dipirona</w:t>
      </w:r>
      <w:proofErr w:type="spellEnd"/>
      <w:r>
        <w:t xml:space="preserve"> está indicada para fiebre intensa que no responda a otros medicamentos, dolores intensos o agudos, cólicos biliares o renales. Otros dolores de cualquier origen que no pueda ser tratado con analgésicos simples. La </w:t>
      </w:r>
      <w:proofErr w:type="spellStart"/>
      <w:r>
        <w:t>Dipirona</w:t>
      </w:r>
      <w:proofErr w:type="spellEnd"/>
      <w:r>
        <w:t xml:space="preserve"> no debe emplearse para el tratamiento de dolores leves. </w:t>
      </w:r>
    </w:p>
    <w:p w14:paraId="78D64DE6" w14:textId="77777777" w:rsidR="00C876FF" w:rsidRDefault="00C876FF" w:rsidP="00C876FF">
      <w:pPr>
        <w:pStyle w:val="NormalWeb"/>
      </w:pPr>
      <w:r>
        <w:t>POSOLOGIA:</w:t>
      </w:r>
    </w:p>
    <w:p w14:paraId="5077685D" w14:textId="77777777" w:rsidR="00C876FF" w:rsidRDefault="00C876FF" w:rsidP="00C876FF">
      <w:pPr>
        <w:pStyle w:val="NormalWeb"/>
      </w:pPr>
      <w:r>
        <w:lastRenderedPageBreak/>
        <w:t xml:space="preserve">En adultos y jóvenes a partir de 15 años: 0,5 g hasta 4 g/día en dosis fraccionadas por vía IV lenta o IM profunda. La </w:t>
      </w:r>
      <w:proofErr w:type="spellStart"/>
      <w:r>
        <w:t>Dipirona</w:t>
      </w:r>
      <w:proofErr w:type="spellEnd"/>
      <w:r>
        <w:t xml:space="preserve"> debe administrarse de forma lenta 1 </w:t>
      </w:r>
      <w:proofErr w:type="spellStart"/>
      <w:r>
        <w:t>mL</w:t>
      </w:r>
      <w:proofErr w:type="spellEnd"/>
      <w:r>
        <w:t xml:space="preserve"> por min.</w:t>
      </w:r>
    </w:p>
    <w:p w14:paraId="0FEBA2B6" w14:textId="77777777" w:rsidR="00C876FF" w:rsidRDefault="00C876FF" w:rsidP="00C876FF">
      <w:pPr>
        <w:pStyle w:val="NormalWeb"/>
      </w:pPr>
      <w:r>
        <w:t xml:space="preserve">En niños a partir del primer año de vida sólo debe administrarse </w:t>
      </w:r>
      <w:proofErr w:type="spellStart"/>
      <w:r>
        <w:t>Dipirona</w:t>
      </w:r>
      <w:proofErr w:type="spellEnd"/>
      <w:r>
        <w:t xml:space="preserve"> vía IM. En niños con un peso aproximado de 30 kg, la dosis individual es de 0,4 </w:t>
      </w:r>
      <w:proofErr w:type="spellStart"/>
      <w:r>
        <w:t>mL</w:t>
      </w:r>
      <w:proofErr w:type="spellEnd"/>
      <w:r>
        <w:t xml:space="preserve"> hasta 1 </w:t>
      </w:r>
      <w:proofErr w:type="spellStart"/>
      <w:r>
        <w:t>mL</w:t>
      </w:r>
      <w:proofErr w:type="spellEnd"/>
      <w:r>
        <w:t xml:space="preserve"> de solución inyectable. </w:t>
      </w:r>
    </w:p>
    <w:p w14:paraId="5DCDDB4F" w14:textId="77777777" w:rsidR="00C876FF" w:rsidRDefault="00C876FF" w:rsidP="00C876FF">
      <w:pPr>
        <w:pStyle w:val="NormalWeb"/>
      </w:pPr>
      <w:r>
        <w:t>CONTRAINDICACIONES:</w:t>
      </w:r>
    </w:p>
    <w:p w14:paraId="3D635292" w14:textId="77777777" w:rsidR="00C876FF" w:rsidRDefault="00C876FF" w:rsidP="00C876FF">
      <w:pPr>
        <w:pStyle w:val="NormalWeb"/>
      </w:pPr>
      <w:r>
        <w:t xml:space="preserve">Hipersensibilidad a la </w:t>
      </w:r>
      <w:proofErr w:type="spellStart"/>
      <w:r>
        <w:t>Dipirona</w:t>
      </w:r>
      <w:proofErr w:type="spellEnd"/>
      <w:r>
        <w:t xml:space="preserve">. Deficiencia congénita a la Glucosa-o-fosfato-deshidrogenasa. Granulocitopenia y otros problemas de </w:t>
      </w:r>
      <w:proofErr w:type="spellStart"/>
      <w:r>
        <w:t>hematopoyésis</w:t>
      </w:r>
      <w:proofErr w:type="spellEnd"/>
      <w:r>
        <w:t xml:space="preserve">. La </w:t>
      </w:r>
      <w:proofErr w:type="spellStart"/>
      <w:r>
        <w:t>Dipirona</w:t>
      </w:r>
      <w:proofErr w:type="spellEnd"/>
      <w:r>
        <w:t xml:space="preserve"> está contraindicada en pacientes con porfiria. La </w:t>
      </w:r>
      <w:proofErr w:type="spellStart"/>
      <w:r>
        <w:t>Dipirona</w:t>
      </w:r>
      <w:proofErr w:type="spellEnd"/>
      <w:r>
        <w:t xml:space="preserve"> no debería ser prescrita a lactantes menores de 3 meses o con pesos inferiores a 5 kg. </w:t>
      </w:r>
    </w:p>
    <w:p w14:paraId="266381F5" w14:textId="77777777" w:rsidR="00C876FF" w:rsidRDefault="00C876FF" w:rsidP="00C876FF">
      <w:pPr>
        <w:pStyle w:val="NormalWeb"/>
      </w:pPr>
      <w:r>
        <w:t>PRECAUCIONES Y ADVERTENCIAS:</w:t>
      </w:r>
    </w:p>
    <w:p w14:paraId="527D6274" w14:textId="77777777" w:rsidR="00C876FF" w:rsidRDefault="00C876FF" w:rsidP="00C876FF">
      <w:pPr>
        <w:pStyle w:val="NormalWeb"/>
      </w:pPr>
      <w:r>
        <w:t xml:space="preserve">El efecto principalmente atribuible a la </w:t>
      </w:r>
      <w:proofErr w:type="spellStart"/>
      <w:r>
        <w:t>Dipirona</w:t>
      </w:r>
      <w:proofErr w:type="spellEnd"/>
      <w:r>
        <w:t xml:space="preserve"> es la hipersensibilidad, que puede manifestarse como eritemas, urticaria, dolores abdominales o asma. Los pacientes </w:t>
      </w:r>
      <w:proofErr w:type="spellStart"/>
      <w:r>
        <w:t>hemodinámicamente</w:t>
      </w:r>
      <w:proofErr w:type="spellEnd"/>
      <w:r>
        <w:t xml:space="preserve"> inestables no deben recibir tratamiento parenteral con </w:t>
      </w:r>
      <w:proofErr w:type="spellStart"/>
      <w:r>
        <w:t>Dipirona</w:t>
      </w:r>
      <w:proofErr w:type="spellEnd"/>
      <w:r>
        <w:t xml:space="preserve"> sin una estrecha vigilancia médica. La administración parenteral debe evitarse en caso de hipotensión arterial o hipovolemia </w:t>
      </w:r>
      <w:proofErr w:type="gramStart"/>
      <w:r>
        <w:t>preexistente</w:t>
      </w:r>
      <w:proofErr w:type="gramEnd"/>
      <w:r>
        <w:t xml:space="preserve"> así como en caso de insuficiencia hepática o renal grave.</w:t>
      </w:r>
    </w:p>
    <w:p w14:paraId="2F36DCCD" w14:textId="77777777" w:rsidR="00C876FF" w:rsidRDefault="00C876FF" w:rsidP="00C876FF">
      <w:pPr>
        <w:pStyle w:val="NormalWeb"/>
      </w:pPr>
      <w:r>
        <w:t xml:space="preserve">Estudios en animales de laboratorio no demostraron riesgo fetal, pero aún no se han realizado estudios en mujeres embarazadas por lo que su uso debe ser evaluado y llevado a cabo bajo estricto control médico principalmente durante el primer trimestre de embarazo. Debido a razones teóricas se desaconseja el uso de </w:t>
      </w:r>
      <w:proofErr w:type="spellStart"/>
      <w:r>
        <w:t>Dipirona</w:t>
      </w:r>
      <w:proofErr w:type="spellEnd"/>
      <w:r>
        <w:t xml:space="preserve"> durante los 3 meses iniciales y las últimas 6 semanas del embarazo. Debido a que la </w:t>
      </w:r>
      <w:proofErr w:type="spellStart"/>
      <w:r>
        <w:t>Dipirona</w:t>
      </w:r>
      <w:proofErr w:type="spellEnd"/>
      <w:r>
        <w:t xml:space="preserve"> se excreta en la leche materna no debe emplearse durante la lactancia.</w:t>
      </w:r>
    </w:p>
    <w:p w14:paraId="66C16416" w14:textId="77777777" w:rsidR="00C876FF" w:rsidRDefault="00C876FF" w:rsidP="00C876FF">
      <w:pPr>
        <w:pStyle w:val="NormalWeb"/>
      </w:pPr>
      <w:r>
        <w:t>No debe añadirse a soluciones endovenosas de gran volumen correctoras del pH, o para nutrición parenteral.</w:t>
      </w:r>
    </w:p>
    <w:p w14:paraId="24298200" w14:textId="77777777" w:rsidR="00C876FF" w:rsidRDefault="00C876FF" w:rsidP="00C876FF">
      <w:pPr>
        <w:pStyle w:val="NormalWeb"/>
      </w:pPr>
      <w:r>
        <w:t>REACCIONES ADVERSAS Y EFECTOS COLATERALES:</w:t>
      </w:r>
    </w:p>
    <w:p w14:paraId="676D03F4" w14:textId="77777777" w:rsidR="00C876FF" w:rsidRDefault="00C876FF" w:rsidP="00C876FF">
      <w:pPr>
        <w:pStyle w:val="NormalWeb"/>
      </w:pPr>
      <w:r>
        <w:t xml:space="preserve">La administración de </w:t>
      </w:r>
      <w:proofErr w:type="spellStart"/>
      <w:r>
        <w:t>Dipirona</w:t>
      </w:r>
      <w:proofErr w:type="spellEnd"/>
      <w:r>
        <w:t xml:space="preserve"> se asocia con un mayor riesgo de agranulocitosis y shock anafiláctico, hipotensión arterial. La </w:t>
      </w:r>
      <w:proofErr w:type="spellStart"/>
      <w:r>
        <w:t>Dipirona</w:t>
      </w:r>
      <w:proofErr w:type="spellEnd"/>
      <w:r>
        <w:t xml:space="preserve"> se ha considerado responsable de un caso de necrólisis epidérmica tóxica. Se ha registrado un caso de hipersensibilidad cruzada entre Ácido Acetilsalicílico y </w:t>
      </w:r>
      <w:proofErr w:type="spellStart"/>
      <w:r>
        <w:t>Dipirona</w:t>
      </w:r>
      <w:proofErr w:type="spellEnd"/>
      <w:r>
        <w:t xml:space="preserve"> lo que produjo un agravamiento de la disnea, cianosis y paro respiratorio. Infección cutáneo-mucosa (Síndrome de Stevens-Johnson o </w:t>
      </w:r>
      <w:proofErr w:type="spellStart"/>
      <w:r>
        <w:t>Sindrome</w:t>
      </w:r>
      <w:proofErr w:type="spellEnd"/>
      <w:r>
        <w:t xml:space="preserve"> de Lyell). En pocos casos se han registrado problemas nefrológicos transitorios, tales como oliguria, anuria, proteinuria y nefritis particularmente en casos de afección renal preexistente y en raros casos trombocitopenia.</w:t>
      </w:r>
    </w:p>
    <w:p w14:paraId="5C3D8C31" w14:textId="77777777" w:rsidR="00C876FF" w:rsidRDefault="00C876FF" w:rsidP="00C876FF">
      <w:pPr>
        <w:pStyle w:val="NormalWeb"/>
      </w:pPr>
      <w:r>
        <w:t>INTERACCIONES CON ALIMENTOS Y MEDICAMENTOS:</w:t>
      </w:r>
    </w:p>
    <w:p w14:paraId="40382ADD" w14:textId="77777777" w:rsidR="00C876FF" w:rsidRDefault="00C876FF" w:rsidP="00C876FF">
      <w:pPr>
        <w:pStyle w:val="NormalWeb"/>
      </w:pPr>
      <w:r>
        <w:t xml:space="preserve">Alcohol: Se debe evitar el consumo de </w:t>
      </w:r>
      <w:proofErr w:type="spellStart"/>
      <w:r>
        <w:t>Dipirona</w:t>
      </w:r>
      <w:proofErr w:type="spellEnd"/>
      <w:r>
        <w:t xml:space="preserve"> en conjunto con éste ya que se potencia su toxicidad.</w:t>
      </w:r>
    </w:p>
    <w:p w14:paraId="45D12BD0" w14:textId="77777777" w:rsidR="00C876FF" w:rsidRDefault="00C876FF" w:rsidP="00C876FF">
      <w:pPr>
        <w:pStyle w:val="NormalWeb"/>
      </w:pPr>
      <w:r>
        <w:lastRenderedPageBreak/>
        <w:t>Ciclosporina: Disminuye el efecto terapéutico de la Ciclosporina.</w:t>
      </w:r>
    </w:p>
    <w:p w14:paraId="048AA801" w14:textId="77777777" w:rsidR="00C876FF" w:rsidRDefault="00C876FF" w:rsidP="00C876FF">
      <w:pPr>
        <w:pStyle w:val="NormalWeb"/>
      </w:pPr>
      <w:r>
        <w:t>Clorpromazina: Posible aumento del efecto antipirético, puede desencadenar en un estado de hipotermia severa.</w:t>
      </w:r>
    </w:p>
    <w:p w14:paraId="565BCEE2" w14:textId="77777777" w:rsidR="00C876FF" w:rsidRDefault="00C876FF" w:rsidP="00C876FF">
      <w:pPr>
        <w:pStyle w:val="NormalWeb"/>
      </w:pPr>
      <w:proofErr w:type="spellStart"/>
      <w:r>
        <w:t>Difenilhidantoína</w:t>
      </w:r>
      <w:proofErr w:type="spellEnd"/>
      <w:r>
        <w:t>: Se potencia la toxicidad.</w:t>
      </w:r>
    </w:p>
    <w:p w14:paraId="1B1C8780" w14:textId="77777777" w:rsidR="00C876FF" w:rsidRDefault="00C876FF" w:rsidP="00C876FF">
      <w:pPr>
        <w:pStyle w:val="NormalWeb"/>
      </w:pPr>
      <w:r>
        <w:t xml:space="preserve">Hipoglucemiantes </w:t>
      </w:r>
      <w:proofErr w:type="spellStart"/>
      <w:r>
        <w:t>sulfoniluréicos</w:t>
      </w:r>
      <w:proofErr w:type="spellEnd"/>
      <w:r>
        <w:t xml:space="preserve">: Se reduce el efecto hipoglucemiante, se recomienda administrar con suma precaución y monitoreo del paciente, con ajuste de la dosis del hipoglicemiante. </w:t>
      </w:r>
    </w:p>
    <w:p w14:paraId="3086F359" w14:textId="77777777" w:rsidR="00C876FF" w:rsidRDefault="00C876FF" w:rsidP="00C876FF">
      <w:pPr>
        <w:pStyle w:val="NormalWeb"/>
      </w:pPr>
      <w:r>
        <w:t>SOBREDOSIFICACION:</w:t>
      </w:r>
    </w:p>
    <w:p w14:paraId="44325980" w14:textId="77777777" w:rsidR="00C876FF" w:rsidRDefault="00C876FF" w:rsidP="00C876FF">
      <w:pPr>
        <w:pStyle w:val="NormalWeb"/>
      </w:pPr>
      <w:r>
        <w:t>La sobredosis se manifiesta por vómito, depresión del SNC, hipotermia e hipotensión. El tratamiento se realizará con medidas generales de soporte, diuresis forzada y analépticos.</w:t>
      </w:r>
    </w:p>
    <w:p w14:paraId="5AA057DE" w14:textId="77777777" w:rsidR="00C876FF" w:rsidRDefault="00C876FF" w:rsidP="00C876FF">
      <w:pPr>
        <w:pStyle w:val="NormalWeb"/>
      </w:pPr>
      <w:r>
        <w:t>En caso de sobredosis o ingesta accidental, consultar al Servicio de Toxicología del Hospital de EMERGENCIAS MEDICAS. Tel.: 220-418 o el 204-800 (int.011).</w:t>
      </w:r>
    </w:p>
    <w:p w14:paraId="5457CDB8" w14:textId="77777777" w:rsidR="00C876FF" w:rsidRDefault="00C876FF" w:rsidP="00C876FF">
      <w:pPr>
        <w:pStyle w:val="NormalWeb"/>
      </w:pPr>
      <w:r>
        <w:t>RESTRICCIONES DE USO:</w:t>
      </w:r>
    </w:p>
    <w:p w14:paraId="477BDF2A" w14:textId="77777777" w:rsidR="00C876FF" w:rsidRDefault="00C876FF" w:rsidP="00C876FF">
      <w:pPr>
        <w:pStyle w:val="NormalWeb"/>
      </w:pPr>
      <w:r>
        <w:t xml:space="preserve">Uso profesional. </w:t>
      </w:r>
    </w:p>
    <w:p w14:paraId="762D277F" w14:textId="77777777" w:rsidR="00C876FF" w:rsidRDefault="00C876FF" w:rsidP="00C876FF">
      <w:pPr>
        <w:pStyle w:val="NormalWeb"/>
      </w:pPr>
      <w:r>
        <w:t>CONSERVACION:</w:t>
      </w:r>
    </w:p>
    <w:p w14:paraId="3D5119CA" w14:textId="77777777" w:rsidR="00C876FF" w:rsidRDefault="00C876FF" w:rsidP="00C876FF">
      <w:pPr>
        <w:pStyle w:val="NormalWeb"/>
      </w:pPr>
      <w:r>
        <w:t>Almacenar a temperatura entre 15° y 30 °C.</w:t>
      </w:r>
    </w:p>
    <w:p w14:paraId="6B572E86" w14:textId="77777777" w:rsidR="00C876FF" w:rsidRDefault="00C876FF" w:rsidP="00C876FF">
      <w:pPr>
        <w:pStyle w:val="NormalWeb"/>
      </w:pPr>
      <w:r>
        <w:t>PRESENTACIONES:</w:t>
      </w:r>
    </w:p>
    <w:p w14:paraId="0AA0CA36" w14:textId="77777777" w:rsidR="00C876FF" w:rsidRDefault="00C876FF" w:rsidP="00C876FF">
      <w:pPr>
        <w:pStyle w:val="NormalWeb"/>
      </w:pPr>
      <w:r>
        <w:t xml:space="preserve">Caja conteniendo 1 ampolla de solución inyectable x 2 </w:t>
      </w:r>
      <w:proofErr w:type="spellStart"/>
      <w:r>
        <w:t>mL</w:t>
      </w:r>
      <w:proofErr w:type="spellEnd"/>
      <w:r>
        <w:t>.</w:t>
      </w:r>
    </w:p>
    <w:p w14:paraId="557A3316" w14:textId="77777777" w:rsidR="00C876FF" w:rsidRDefault="00C876FF" w:rsidP="00C876FF">
      <w:pPr>
        <w:pStyle w:val="NormalWeb"/>
      </w:pPr>
      <w:r>
        <w:t xml:space="preserve">Caja conteniendo 5 ampollas de solución inyectable x 2 </w:t>
      </w:r>
      <w:proofErr w:type="spellStart"/>
      <w:r>
        <w:t>mL</w:t>
      </w:r>
      <w:proofErr w:type="spellEnd"/>
      <w:r>
        <w:t>.</w:t>
      </w:r>
    </w:p>
    <w:p w14:paraId="4C06B90B" w14:textId="77777777" w:rsidR="00C876FF" w:rsidRDefault="00C876FF" w:rsidP="00C876FF">
      <w:pPr>
        <w:pStyle w:val="NormalWeb"/>
      </w:pPr>
      <w:r>
        <w:t xml:space="preserve">Porta ampollas conteniendo 100 ampollas de solución inyectable x 2 </w:t>
      </w:r>
      <w:proofErr w:type="spellStart"/>
      <w:r>
        <w:t>mL</w:t>
      </w:r>
      <w:proofErr w:type="spellEnd"/>
      <w:r>
        <w:t>. Uso hospitalario.</w:t>
      </w:r>
    </w:p>
    <w:p w14:paraId="38F5C3F9" w14:textId="77777777" w:rsidR="00C876FF" w:rsidRDefault="00C876FF" w:rsidP="00C876FF">
      <w:pPr>
        <w:pStyle w:val="NormalWeb"/>
      </w:pPr>
      <w:r>
        <w:t>Este medicamento debe ser utilizado únicamente por prescripción médica y no podrá repetirse sin nueva indicación del facultativo.</w:t>
      </w:r>
    </w:p>
    <w:p w14:paraId="476BED4A" w14:textId="77777777" w:rsidR="00C876FF" w:rsidRDefault="00C876FF" w:rsidP="00C876FF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14:paraId="127B14D0" w14:textId="77777777" w:rsidR="00C876FF" w:rsidRDefault="00C876FF" w:rsidP="00C876FF">
      <w:pPr>
        <w:pStyle w:val="NormalWeb"/>
      </w:pPr>
      <w:r>
        <w:t>Si Ud. es deportista y está sometido a control de doping, no consuma este producto sin consultar con su médico.</w:t>
      </w:r>
    </w:p>
    <w:p w14:paraId="16DA3CBE" w14:textId="77777777" w:rsidR="00C876FF" w:rsidRDefault="00C876FF" w:rsidP="00C876FF">
      <w:pPr>
        <w:pStyle w:val="NormalWeb"/>
      </w:pPr>
      <w:r>
        <w:t>Director Técnico: Q.F. Laura Ramírez</w:t>
      </w:r>
    </w:p>
    <w:p w14:paraId="4D58FBF2" w14:textId="77777777" w:rsidR="00C876FF" w:rsidRDefault="00C876FF" w:rsidP="00C876FF">
      <w:pPr>
        <w:pStyle w:val="NormalWeb"/>
      </w:pPr>
      <w:r>
        <w:t xml:space="preserve">Reg. Prof. </w:t>
      </w:r>
      <w:proofErr w:type="spellStart"/>
      <w:r>
        <w:t>Nº</w:t>
      </w:r>
      <w:proofErr w:type="spellEnd"/>
      <w:r>
        <w:t xml:space="preserve"> 4.142</w:t>
      </w:r>
    </w:p>
    <w:p w14:paraId="69C65238" w14:textId="77777777" w:rsidR="00C876FF" w:rsidRDefault="00C876FF" w:rsidP="00C876FF">
      <w:pPr>
        <w:pStyle w:val="NormalWeb"/>
      </w:pPr>
      <w:r>
        <w:lastRenderedPageBreak/>
        <w:t>Autorizado por D.N.V.S. del M.S.P. y B.S.</w:t>
      </w:r>
    </w:p>
    <w:p w14:paraId="784D3057" w14:textId="77777777" w:rsidR="00C876FF" w:rsidRDefault="00C876FF" w:rsidP="00C876FF">
      <w:pPr>
        <w:pStyle w:val="NormalWeb"/>
      </w:pPr>
      <w:r>
        <w:t>MANTENER FUERA DEL ALCANCE DE LOS NIÑOS</w:t>
      </w:r>
    </w:p>
    <w:p w14:paraId="1F1125FC" w14:textId="77777777" w:rsidR="001562FC" w:rsidRDefault="001562FC"/>
    <w:sectPr w:rsidR="00156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F"/>
    <w:rsid w:val="001562FC"/>
    <w:rsid w:val="00B61E7F"/>
    <w:rsid w:val="00C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4E6"/>
  <w15:chartTrackingRefBased/>
  <w15:docId w15:val="{5F43AF81-4E32-47C9-9E76-2A1A5CC6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2020-06-19T16:14:00Z</dcterms:created>
  <dcterms:modified xsi:type="dcterms:W3CDTF">2020-06-19T16:14:00Z</dcterms:modified>
</cp:coreProperties>
</file>