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50" w:rsidRDefault="00EC1E50" w:rsidP="00EC1E50">
      <w:pPr>
        <w:pStyle w:val="NormalWeb"/>
      </w:pPr>
      <w:r>
        <w:t>NIACOR® 4</w:t>
      </w:r>
    </w:p>
    <w:p w:rsidR="00EC1E50" w:rsidRDefault="00EC1E50" w:rsidP="00EC1E50">
      <w:pPr>
        <w:pStyle w:val="NormalWeb"/>
      </w:pPr>
      <w:r>
        <w:t xml:space="preserve">NORADRENALINA 4 mg </w:t>
      </w:r>
    </w:p>
    <w:p w:rsidR="00EC1E50" w:rsidRDefault="00EC1E50" w:rsidP="00EC1E50">
      <w:pPr>
        <w:pStyle w:val="NormalWeb"/>
      </w:pPr>
      <w:r>
        <w:t xml:space="preserve">Venta Bajo Receta Solución Inyectable </w:t>
      </w:r>
    </w:p>
    <w:p w:rsidR="00EC1E50" w:rsidRDefault="00EC1E50" w:rsidP="00EC1E50">
      <w:pPr>
        <w:pStyle w:val="NormalWeb"/>
      </w:pPr>
      <w:r>
        <w:t>Industria Paraguaya V.A.: IV</w:t>
      </w:r>
    </w:p>
    <w:p w:rsidR="00EC1E50" w:rsidRDefault="00EC1E50" w:rsidP="00EC1E50">
      <w:pPr>
        <w:pStyle w:val="NormalWeb"/>
      </w:pPr>
      <w:r>
        <w:t>FORMULA:</w:t>
      </w:r>
    </w:p>
    <w:p w:rsidR="00EC1E50" w:rsidRDefault="00EC1E50" w:rsidP="00EC1E50">
      <w:pPr>
        <w:pStyle w:val="NormalWeb"/>
      </w:pPr>
      <w:r>
        <w:t xml:space="preserve">Cada 4 mL contiene: </w:t>
      </w:r>
    </w:p>
    <w:p w:rsidR="00EC1E50" w:rsidRDefault="00EC1E50" w:rsidP="00EC1E50">
      <w:pPr>
        <w:pStyle w:val="NormalWeb"/>
      </w:pPr>
      <w:r>
        <w:t>Noradrenalina (Equiv. a 8,972 mg de Noradrenalina Bitartrato)..............................................................................4 mg.</w:t>
      </w:r>
    </w:p>
    <w:p w:rsidR="00EC1E50" w:rsidRDefault="00EC1E50" w:rsidP="00EC1E50">
      <w:pPr>
        <w:pStyle w:val="NormalWeb"/>
      </w:pPr>
      <w:proofErr w:type="gramStart"/>
      <w:r>
        <w:t>Excipientes …</w:t>
      </w:r>
      <w:proofErr w:type="gramEnd"/>
      <w:r>
        <w:t>………......................................…….…..........c.s.p.</w:t>
      </w:r>
    </w:p>
    <w:p w:rsidR="00EC1E50" w:rsidRDefault="00EC1E50" w:rsidP="00EC1E50">
      <w:pPr>
        <w:pStyle w:val="NormalWeb"/>
      </w:pPr>
      <w:r>
        <w:t>ACCION TERAPEUTICA:</w:t>
      </w:r>
    </w:p>
    <w:p w:rsidR="00EC1E50" w:rsidRDefault="00EC1E50" w:rsidP="00EC1E50">
      <w:pPr>
        <w:pStyle w:val="NormalWeb"/>
      </w:pPr>
      <w:r>
        <w:t>Vasopresor simpaticomimético.</w:t>
      </w:r>
    </w:p>
    <w:p w:rsidR="00EC1E50" w:rsidRDefault="00EC1E50" w:rsidP="00EC1E50">
      <w:pPr>
        <w:pStyle w:val="NormalWeb"/>
      </w:pPr>
      <w:r>
        <w:t>MECANISMO DE ACCION Y DATOS FARMACOCINETICOS:</w:t>
      </w:r>
    </w:p>
    <w:p w:rsidR="00EC1E50" w:rsidRDefault="00EC1E50" w:rsidP="00EC1E50">
      <w:pPr>
        <w:pStyle w:val="NormalWeb"/>
      </w:pPr>
      <w:r>
        <w:t>La Noradrenalina es una amina simpaticomimética, de acción directa con efectos pronunciados sobre los receptores a-adrenérgicos (a agonista) y menos marcados sobre los ß-adrenérgicos. Es un neurotransmisor almacenado en gránulos en los axones nerviosos que se libera en las terminaciones de las fibras nerviosas adrenérgicas postganglionares cuando éstas se estimulan, también hay una parte en la médula suprarrenal, desde donde se libera junto con la Epinefrina. Un efecto importante de la Noradrenalina consiste en aumentar las presiones sistólica y diastólica que se acompaña de un enlentecimiento reflejo de la frecuencia cardíaca. Este es un resultado de sus efectos estimulantes alfa que causan vasoconstricción, con flujo sanguíneo reducido en riñones, hígado, piel y habitualmente músculo esquelético. La Noradrenalina provoca que el útero grávido se contraiga y a dosis elevadas libera glucosa del hígado y provoca otros efectos hormonales similares a los de la Epinefrina. La Noradrenalina estimula poco el SNC. Los efectos estimulantes beta de la Noradrenalina tienen una acción inotrópica positiva en el corazón, pero hay poco efecto broncodilatador.</w:t>
      </w:r>
    </w:p>
    <w:p w:rsidR="00EC1E50" w:rsidRDefault="00EC1E50" w:rsidP="00EC1E50">
      <w:pPr>
        <w:pStyle w:val="NormalWeb"/>
      </w:pPr>
      <w:r>
        <w:t xml:space="preserve">Luego de la administración intravenosa es metabolizada en el hígado, riñón y plasma por dos enzimas: La monoamino oxidasa (MAO) y la catecol o-metil transferasa (COMT) a metabolitos inactivos. Su acción dura de uno a dos minutos y es eliminado por vía renal como metabolitos inactivos. La excreción renal de Noradrenalina aumenta en pacientes con feocromocitoma. </w:t>
      </w:r>
    </w:p>
    <w:p w:rsidR="00EC1E50" w:rsidRDefault="00EC1E50" w:rsidP="00EC1E50">
      <w:pPr>
        <w:pStyle w:val="NormalWeb"/>
      </w:pPr>
      <w:r>
        <w:t>INDICACIONES TERAPEUTICAS:</w:t>
      </w:r>
    </w:p>
    <w:p w:rsidR="00EC1E50" w:rsidRDefault="00EC1E50" w:rsidP="00EC1E50">
      <w:pPr>
        <w:pStyle w:val="NormalWeb"/>
      </w:pPr>
      <w:r>
        <w:t xml:space="preserve">En la restauración de emergencia de la presión arterial en estados hipotensivos agudos (como el shock, extracción de feocromocitoma, simpatectomía, poliomielitis, anestesia espinal, infarto de miocardio, septicemia, transfusiones sanguíneas, reacciones de </w:t>
      </w:r>
      <w:r>
        <w:lastRenderedPageBreak/>
        <w:t xml:space="preserve">fármacos, choque anafiláctico) tratamiento del paro cardíaco, en la anestesia local para disminuir la absorción y localizar el efecto anestésico local. </w:t>
      </w:r>
    </w:p>
    <w:p w:rsidR="00EC1E50" w:rsidRDefault="00EC1E50" w:rsidP="00EC1E50">
      <w:pPr>
        <w:pStyle w:val="NormalWeb"/>
      </w:pPr>
      <w:r>
        <w:t>POSOLOGIA:</w:t>
      </w:r>
    </w:p>
    <w:p w:rsidR="00EC1E50" w:rsidRDefault="00EC1E50" w:rsidP="00EC1E50">
      <w:pPr>
        <w:pStyle w:val="NormalWeb"/>
      </w:pPr>
      <w:r>
        <w:t xml:space="preserve">Se administra en perfusión IV de una solución que contiene el equivalente a 4 µg/mL de la base (2 µg de Bitartrato de Noradrenalina equivalen a 1 µg de Noradrenalina) en Glucosa al 5% o Cloruro Sódico al 0,9% y Glucosa al 5%. Para evitar la necrosis tisular, la perfusión debe administrarse a través de un catéter venoso central o una vena grande en la parte superior de una extremidad, preferiblemente el brazo. La perfusión se administra a una velocidad de 2 a 3 mL/min y se ajusta según la respuesta de la presión arterial, el cual se registra cada 2 min. Luego del inicio de la administración de la dosis, la perfusión no debe retirarse de manera abrupta sino gradualmente para evitar descensos bruscos de la presión arterial. </w:t>
      </w:r>
    </w:p>
    <w:p w:rsidR="00EC1E50" w:rsidRDefault="00EC1E50" w:rsidP="00EC1E50">
      <w:pPr>
        <w:pStyle w:val="NormalWeb"/>
      </w:pPr>
      <w:r>
        <w:t>La dosis de mantenimiento promedio es de 0,5 a 1 mL/min.</w:t>
      </w:r>
    </w:p>
    <w:p w:rsidR="00EC1E50" w:rsidRDefault="00EC1E50" w:rsidP="00EC1E50">
      <w:pPr>
        <w:pStyle w:val="NormalWeb"/>
      </w:pPr>
      <w:r>
        <w:t>CONTRAINDICACIONES:</w:t>
      </w:r>
    </w:p>
    <w:p w:rsidR="00EC1E50" w:rsidRDefault="00EC1E50" w:rsidP="00EC1E50">
      <w:pPr>
        <w:pStyle w:val="NormalWeb"/>
      </w:pPr>
      <w:r>
        <w:t>Está contraindicado su uso en hipertensión arterial, taquicardia o fibrilación ventricular, hipertiroidismo, dilatación del miocardio, insuficiencia coronaria, diuréticos mercuriales. Los anestésicos Ciclopropano y Halotano incrementan el automatismo cardíaco sensibilizando el miocardio a la acción intravenosa de la Noradrenalina, por lo que resulta contraindicado su uso durante la anestesia con estos gases.</w:t>
      </w:r>
    </w:p>
    <w:p w:rsidR="00EC1E50" w:rsidRDefault="00EC1E50" w:rsidP="00EC1E50">
      <w:pPr>
        <w:pStyle w:val="NormalWeb"/>
      </w:pPr>
      <w:r>
        <w:t>PRECAUCIONES Y ADVERTENCIAS:</w:t>
      </w:r>
    </w:p>
    <w:p w:rsidR="00EC1E50" w:rsidRDefault="00EC1E50" w:rsidP="00EC1E50">
      <w:pPr>
        <w:pStyle w:val="NormalWeb"/>
      </w:pPr>
      <w:r>
        <w:t xml:space="preserve">La Noradrenalina debe evitarse si existe hipertensión y hay que controlar frecuentemente la presión arterial y la velocidad de perfusión. Las arritmias cardíacas inducidas por la Noradrenalina son más frecuentes en pacientes con hipoxia o hipercapnia. La hipovolemia debe corregirse antes de iniciar la perfusión de Noradrenalina. La Noradrenalina reduce en ocasiones la perfusión de la placenta en el embarazo, y algunos consideran que es mejor evitarla, lo mismo que otros simpaticomiméticos; en las últimas etapas del embarazo la Noradrenalina provoca contracciones uterinas capaces de producir asfixia fetal. </w:t>
      </w:r>
    </w:p>
    <w:p w:rsidR="00EC1E50" w:rsidRDefault="00EC1E50" w:rsidP="00EC1E50">
      <w:pPr>
        <w:pStyle w:val="NormalWeb"/>
      </w:pPr>
      <w:r>
        <w:t>REACCIONES ADVERSAS Y EFECTOS COLATERALES:</w:t>
      </w:r>
    </w:p>
    <w:p w:rsidR="00EC1E50" w:rsidRDefault="00EC1E50" w:rsidP="00EC1E50">
      <w:pPr>
        <w:pStyle w:val="NormalWeb"/>
      </w:pPr>
      <w:r>
        <w:t>Los efectos secundarios son similares a los de la Epinefrina pero son menos frecuentes y pronunciados aunque los eventos potenciales son hipertensión (posiblemente asociado a bradicardia refleja), ansiedad, dificultad para respirar, cefalea e isquemia periférica, que puede ser lo bastante grave como para provocar gangrena en las extremidades. Otros efectos son irritación tisular intensa (por lo que debería inyectarse muy diluida), flebitis y esfacelo graves. Se han descrito también hemorragia cerebral mortal en pacientes de odontología que recibieron inyecciones de lidocaína al 2%.</w:t>
      </w:r>
    </w:p>
    <w:p w:rsidR="00EC1E50" w:rsidRDefault="00EC1E50" w:rsidP="00EC1E50">
      <w:pPr>
        <w:pStyle w:val="NormalWeb"/>
      </w:pPr>
      <w:r>
        <w:t>INTERACCIONES CON ALIMENTOS Y MEDICAMENTOS:</w:t>
      </w:r>
    </w:p>
    <w:p w:rsidR="00EC1E50" w:rsidRDefault="00EC1E50" w:rsidP="00EC1E50">
      <w:pPr>
        <w:pStyle w:val="NormalWeb"/>
      </w:pPr>
      <w:r>
        <w:t xml:space="preserve">La Noradrenalina resulta incompatible con fármacos de pH alcalino tales como: Alcalis, sustancias oxidantes, barbitúricos, Clorfeniramina, Clorotiazida, Nitrofurantoína, Novobiocina, Fenitoína, Bicarbonato Sódico, Yoduro Sódico y Estreptomicina. También se ha descrito incompatibilidad con la Insulina. La administración concomitante de Noradrenalina con inhibidores de la MAO, antidepresivos tricíclicos como la Imipramina, puede producir hipertensión severa. </w:t>
      </w:r>
    </w:p>
    <w:p w:rsidR="00EC1E50" w:rsidRDefault="00EC1E50" w:rsidP="00EC1E50">
      <w:pPr>
        <w:pStyle w:val="NormalWeb"/>
      </w:pPr>
      <w:r>
        <w:t>SOBREDOSIFICACION:</w:t>
      </w:r>
    </w:p>
    <w:p w:rsidR="00EC1E50" w:rsidRDefault="00EC1E50" w:rsidP="00EC1E50">
      <w:pPr>
        <w:pStyle w:val="NormalWeb"/>
      </w:pPr>
      <w:r>
        <w:t>La sobredosis o dosis ordinarias en pacientes sensibles (hipertiroideos) produce hipertensión severa, cefalea violenta, fotofobia, dolor retroesternal terebrante, palidez, sudoración intensa y vómito. El tratamiento consiste en suspender el fármaco temporalmente hasta que la presión arterial descienda. No se necesitan de otras medidas ya que la acción de éste fármaco es corta, pero en caso que persistan los síntomas se recomienda administrar bloqueadores a-adrenérgicos.</w:t>
      </w:r>
    </w:p>
    <w:p w:rsidR="00EC1E50" w:rsidRDefault="00EC1E50" w:rsidP="00EC1E50">
      <w:pPr>
        <w:pStyle w:val="NormalWeb"/>
      </w:pPr>
      <w:r>
        <w:t>En caso de sobredosis o ingestión accidental, consultar al Servicio de Toxicología del Hospital de EMERGENCIAS MEDICAS Tel: 220-418 o el 204-800 (int. 011).</w:t>
      </w:r>
    </w:p>
    <w:p w:rsidR="00EC1E50" w:rsidRDefault="00EC1E50" w:rsidP="00EC1E50">
      <w:pPr>
        <w:pStyle w:val="NormalWeb"/>
      </w:pPr>
      <w:r>
        <w:t>RESTRICCIONES DE USO:</w:t>
      </w:r>
    </w:p>
    <w:p w:rsidR="00EC1E50" w:rsidRDefault="00EC1E50" w:rsidP="00EC1E50">
      <w:pPr>
        <w:pStyle w:val="NormalWeb"/>
      </w:pPr>
      <w:r>
        <w:t>Se desconoce si la Noradrenalina es excretada en la leche materna. No se debe administrar el fármaco durante el embarazo por sus efectos contráctiles en el útero grávido.</w:t>
      </w:r>
    </w:p>
    <w:p w:rsidR="00EC1E50" w:rsidRDefault="00EC1E50" w:rsidP="00EC1E50">
      <w:pPr>
        <w:pStyle w:val="NormalWeb"/>
      </w:pPr>
      <w:r>
        <w:t>CONSERVACION:</w:t>
      </w:r>
    </w:p>
    <w:p w:rsidR="00EC1E50" w:rsidRDefault="00EC1E50" w:rsidP="00EC1E50">
      <w:pPr>
        <w:pStyle w:val="NormalWeb"/>
      </w:pPr>
      <w:r>
        <w:t>Conservar en lugar fresco y seco entre (15º a 30ºC).</w:t>
      </w:r>
    </w:p>
    <w:p w:rsidR="00EC1E50" w:rsidRDefault="00EC1E50" w:rsidP="00EC1E50">
      <w:pPr>
        <w:pStyle w:val="NormalWeb"/>
      </w:pPr>
      <w:r>
        <w:t>PRESENTACIONES:</w:t>
      </w:r>
    </w:p>
    <w:p w:rsidR="00EC1E50" w:rsidRDefault="00EC1E50" w:rsidP="00EC1E50">
      <w:pPr>
        <w:pStyle w:val="NormalWeb"/>
      </w:pPr>
      <w:r>
        <w:t xml:space="preserve">Caja conteniendo 1/5/10 frascos ampollas x 4 mL de Solución Inyectable. </w:t>
      </w:r>
    </w:p>
    <w:p w:rsidR="00EC1E50" w:rsidRDefault="00EC1E50" w:rsidP="00EC1E50">
      <w:pPr>
        <w:pStyle w:val="NormalWeb"/>
      </w:pPr>
      <w:r>
        <w:t>Panal conteniendo 100 ampollas x 4 mL de Solución Inyectable. USO HOSPITALARIO.</w:t>
      </w:r>
    </w:p>
    <w:p w:rsidR="00EC1E50" w:rsidRDefault="00EC1E50" w:rsidP="00EC1E50">
      <w:pPr>
        <w:pStyle w:val="NormalWeb"/>
      </w:pPr>
      <w:r>
        <w:t>Este medicamento debe ser utilizado únicamente por prescripción médica y no podrá repetirse sin nueva indicación del facultativo.</w:t>
      </w:r>
    </w:p>
    <w:p w:rsidR="00EC1E50" w:rsidRDefault="00EC1E50" w:rsidP="00EC1E50">
      <w:pPr>
        <w:pStyle w:val="NormalWeb"/>
      </w:pPr>
      <w:r>
        <w:t>En caso de uso de este medicamento sin prescripción médica, la ocurrencia de efectos adversos e indeseables será de exclusiva responsabilidad de quien lo consuma.</w:t>
      </w:r>
    </w:p>
    <w:p w:rsidR="00EC1E50" w:rsidRDefault="00EC1E50" w:rsidP="00EC1E50">
      <w:pPr>
        <w:pStyle w:val="NormalWeb"/>
      </w:pPr>
      <w:r>
        <w:t>Si Ud. es deportista y está sometido a control de doping, no consuma este producto sin consultar con su médico.</w:t>
      </w:r>
    </w:p>
    <w:p w:rsidR="00EC1E50" w:rsidRDefault="00EC1E50" w:rsidP="00EC1E50">
      <w:pPr>
        <w:pStyle w:val="NormalWeb"/>
      </w:pPr>
      <w:r>
        <w:t xml:space="preserve">Director Técnico: Q.F. Laura Ramírez </w:t>
      </w:r>
    </w:p>
    <w:p w:rsidR="00EC1E50" w:rsidRDefault="00EC1E50" w:rsidP="00EC1E50">
      <w:pPr>
        <w:pStyle w:val="NormalWeb"/>
      </w:pPr>
      <w:r>
        <w:t>Reg. Prof. N°4.142</w:t>
      </w:r>
    </w:p>
    <w:p w:rsidR="00EC1E50" w:rsidRDefault="00EC1E50" w:rsidP="00EC1E50">
      <w:pPr>
        <w:pStyle w:val="NormalWeb"/>
      </w:pPr>
      <w:r>
        <w:t>Autorizado por D.N.V.S. del M.S.P. y B.S.</w:t>
      </w:r>
    </w:p>
    <w:p w:rsidR="00EC1E50" w:rsidRDefault="00EC1E50" w:rsidP="00EC1E50">
      <w:pPr>
        <w:pStyle w:val="NormalWeb"/>
      </w:pPr>
      <w:r>
        <w:t>MANTENER FUERA DEL ALCANCE DE LOS NIÑOS</w:t>
      </w:r>
    </w:p>
    <w:p w:rsidR="00A27D11" w:rsidRPr="00EC1E50" w:rsidRDefault="00A27D11" w:rsidP="00EC1E50">
      <w:bookmarkStart w:id="0" w:name="_GoBack"/>
      <w:bookmarkEnd w:id="0"/>
    </w:p>
    <w:sectPr w:rsidR="00A27D11" w:rsidRPr="00EC1E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A27D11"/>
    <w:rsid w:val="00A5745B"/>
    <w:rsid w:val="00AE4A47"/>
    <w:rsid w:val="00AF0062"/>
    <w:rsid w:val="00C010CC"/>
    <w:rsid w:val="00CE4621"/>
    <w:rsid w:val="00D36C61"/>
    <w:rsid w:val="00D4795D"/>
    <w:rsid w:val="00D74B2D"/>
    <w:rsid w:val="00E64367"/>
    <w:rsid w:val="00EC1E50"/>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433">
      <w:bodyDiv w:val="1"/>
      <w:marLeft w:val="0"/>
      <w:marRight w:val="0"/>
      <w:marTop w:val="0"/>
      <w:marBottom w:val="0"/>
      <w:divBdr>
        <w:top w:val="none" w:sz="0" w:space="0" w:color="auto"/>
        <w:left w:val="none" w:sz="0" w:space="0" w:color="auto"/>
        <w:bottom w:val="none" w:sz="0" w:space="0" w:color="auto"/>
        <w:right w:val="none" w:sz="0" w:space="0" w:color="auto"/>
      </w:divBdr>
    </w:div>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349262048">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2020-12-10T11:51:00Z</dcterms:created>
  <dcterms:modified xsi:type="dcterms:W3CDTF">2020-12-10T11:51:00Z</dcterms:modified>
</cp:coreProperties>
</file>