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D08">
        <w:rPr>
          <w:rFonts w:ascii="Times New Roman" w:hAnsi="Times New Roman" w:cs="Times New Roman"/>
          <w:sz w:val="24"/>
          <w:szCs w:val="24"/>
        </w:rPr>
        <w:t>VORIZOL 200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D08">
        <w:rPr>
          <w:rFonts w:ascii="Times New Roman" w:hAnsi="Times New Roman" w:cs="Times New Roman"/>
          <w:sz w:val="24"/>
          <w:szCs w:val="24"/>
        </w:rPr>
        <w:t>VORICONAZOL 200 mg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Venta Bajo Receta Polvo Liofilizado para Solución para Perfusión</w:t>
      </w:r>
    </w:p>
    <w:p w:rsidR="00DB3FF7" w:rsidRPr="00946D08" w:rsidRDefault="00946D08" w:rsidP="00946D08">
      <w:pPr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Industria Paraguaya VA.: IV por perfusión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D08">
        <w:rPr>
          <w:rFonts w:ascii="Times New Roman" w:hAnsi="Times New Roman" w:cs="Times New Roman"/>
          <w:b/>
          <w:bCs/>
          <w:sz w:val="24"/>
          <w:szCs w:val="24"/>
        </w:rPr>
        <w:t>FORMULA: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Cada vial contiene: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………………………. 200 mg</w:t>
      </w:r>
    </w:p>
    <w:p w:rsidR="00946D08" w:rsidRPr="00946D08" w:rsidRDefault="00946D08" w:rsidP="00946D08">
      <w:pPr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Excipientes……………………….....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c.s.p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D08">
        <w:rPr>
          <w:rFonts w:ascii="Times New Roman" w:hAnsi="Times New Roman" w:cs="Times New Roman"/>
          <w:b/>
          <w:bCs/>
          <w:sz w:val="24"/>
          <w:szCs w:val="24"/>
        </w:rPr>
        <w:t>ACCION TERAPEUTICA: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Antimicóticos para uso sistémico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D08">
        <w:rPr>
          <w:rFonts w:ascii="Times New Roman" w:hAnsi="Times New Roman" w:cs="Times New Roman"/>
          <w:b/>
          <w:bCs/>
          <w:sz w:val="24"/>
          <w:szCs w:val="24"/>
        </w:rPr>
        <w:t>MECANISMO DE ACCION Y DATOS FARMACOCINETICOS: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Propiedades </w:t>
      </w:r>
      <w:proofErr w:type="spellStart"/>
      <w:r w:rsidRPr="00946D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farmacodinámicas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Grupo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farmacoterapéutico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: antimicóticos para uso sistémico, derivados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triazol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Código ATC: J02AC03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Modo de acción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es un agente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antifúngico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triazol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. El principal modo de acción del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la inhibición de la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desmetilación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14 alfa-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lanosterol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mediada por el citocromo P450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fúngico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un paso esencial en la biosíntesis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ergosterol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fúngico. La acumulación de 14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alfametil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esteroles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 correlaciona con la pérdida posterior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ergosterol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en la membrana celular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fúngica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puede ser responsable de la actividad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antifúngica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Se ha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demostrado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que 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es más selectivo para las enzimas fúngicas del citocromo P-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450 que para varios sistemas de enzimas del citocromo P-450 de mamíferos.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Relación farmacocinética/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farmacodinámica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Según referencia bibliográfica en 10 estudios terapéuticos, la mediana de las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concentraciones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plasmáticas promedio y máxima en pacientes individuales en los estudios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fue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2425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ng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/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mL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(rango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intercuartil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1193 a 4380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ng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/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mL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) y 3742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ng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/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mL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(rango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intercuartil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2027 a 6302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ng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/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mL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), respectivamente. No se encontró una asociación positiva entre la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concentración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media, máxima o mínima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en plasma y la eficacia en los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estudios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terapéuticos y esta relación no se ha explorado en los estudios de profilaxis.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Los análisis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farmacocinéticos-farmacodinámicos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los datos de ensayos clínicos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identificaron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asociaciones positivas entre las concentraciones plasmáticas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las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anormalidades de las pruebas de función hepática y las alteraciones visuales. Los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ajustes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dosis en los estudios de profilaxis no se han explorado.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Eficacia clínica y seguridad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Según referencia bibliográfica en un estudio </w:t>
      </w: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In vitro</w:t>
      </w: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displays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amplio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espectro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actividad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antifúngica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potencia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antifúngica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contra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Candida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r w:rsidRPr="00946D08">
        <w:rPr>
          <w:rFonts w:ascii="Times New Roman" w:eastAsia="ArialMT" w:hAnsi="Times New Roman" w:cs="Times New Roman"/>
          <w:sz w:val="24"/>
          <w:szCs w:val="24"/>
        </w:rPr>
        <w:t>especies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(</w:t>
      </w: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incluyendo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fluconazol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resistente </w:t>
      </w: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krusei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y las cepas resistentes de </w:t>
      </w: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glabrata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y </w:t>
      </w: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C.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albicans</w:t>
      </w:r>
      <w:proofErr w:type="spellEnd"/>
      <w:proofErr w:type="gram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) </w:t>
      </w: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y actividad fungicida contra todos </w:t>
      </w: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Aspergillus </w:t>
      </w:r>
      <w:r w:rsidRPr="00946D08">
        <w:rPr>
          <w:rFonts w:ascii="Times New Roman" w:eastAsia="ArialMT" w:hAnsi="Times New Roman" w:cs="Times New Roman"/>
          <w:sz w:val="24"/>
          <w:szCs w:val="24"/>
        </w:rPr>
        <w:t>especies probadas. Además,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muestra actividad fungicida in vitro contra patógenos fúngicos emergentes,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incluidos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aquellos como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Scedosporium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o Fusarium </w:t>
      </w:r>
      <w:r w:rsidRPr="00946D08">
        <w:rPr>
          <w:rFonts w:ascii="Times New Roman" w:eastAsia="ArialMT" w:hAnsi="Times New Roman" w:cs="Times New Roman"/>
          <w:sz w:val="24"/>
          <w:szCs w:val="24"/>
        </w:rPr>
        <w:t>que tienen una susceptibilidad limitada 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los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agentes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antifúngicos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existentes.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La eficacia clínica definida como respuesta parcial o completa, se ha demostrado para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4"/>
          <w:szCs w:val="24"/>
        </w:rPr>
      </w:pP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lastRenderedPageBreak/>
        <w:t xml:space="preserve">Aspergillus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spp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incluyendo</w:t>
      </w:r>
      <w:proofErr w:type="gram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A.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flavus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A.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fumigatus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A.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terreus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A.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niger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, A.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nidulans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Candida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spp</w:t>
      </w:r>
      <w:proofErr w:type="spellEnd"/>
      <w:proofErr w:type="gram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. , incluyendo 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albicans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glabrata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krusei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parapsilosis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y 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tropicalis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; </w:t>
      </w:r>
      <w:r w:rsidRPr="00946D08">
        <w:rPr>
          <w:rFonts w:ascii="Times New Roman" w:eastAsia="ArialMT" w:hAnsi="Times New Roman" w:cs="Times New Roman"/>
          <w:sz w:val="24"/>
          <w:szCs w:val="24"/>
        </w:rPr>
        <w:t>y un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número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limitado de </w:t>
      </w: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dubliniensis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inconspicua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y C.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guilliermondii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Scedosporium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spp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.,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4"/>
          <w:szCs w:val="24"/>
        </w:rPr>
      </w:pPr>
      <w:proofErr w:type="gram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incluyendo</w:t>
      </w:r>
      <w:proofErr w:type="gram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S.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apiospermum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S.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prolificans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; y Fusarium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spp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Otras infecciones fúngicas tratadas (a menudo con respuesta parcial o completa) incluyeron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casos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aislados de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Alternaria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spp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Blastomyces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dermatitidis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Blastoschizomyces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capitatus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4"/>
          <w:szCs w:val="24"/>
        </w:rPr>
      </w:pP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Cladosporium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spp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Coccidioides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immitis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Conidiobolus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coronatus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Cryptococcus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neoformans</w:t>
      </w:r>
      <w:proofErr w:type="spellEnd"/>
      <w:proofErr w:type="gram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Exserohilum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rostratum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Exophiala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spineara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Fonofiala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spinifera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Exophiala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spinifera</w:t>
      </w:r>
      <w:proofErr w:type="spellEnd"/>
      <w:proofErr w:type="gram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Exophiala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spinifera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Fonofiala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spinifera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mycetomatis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Paecilomyces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lilacinus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,</w:t>
      </w: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46D08">
        <w:rPr>
          <w:rFonts w:ascii="Times New Roman" w:eastAsia="ArialMT" w:hAnsi="Times New Roman" w:cs="Times New Roman"/>
          <w:sz w:val="24"/>
          <w:szCs w:val="24"/>
        </w:rPr>
        <w:t>Duración del tratamiento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La duración del tratamiento con la formulación intravenosa no debe ser superior a 6 meses.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Cardiovascular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 ha asociado con la prolongación del intervalo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QTc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Se puede presentar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casos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raros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torsades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pointes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en pacientes que tomaban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que tenían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factores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riesgo, como antecedentes de quimioterapia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cardiotóxica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cardiomiopatía,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hipocalemia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medicamentos concomitantes que pueden haber contribuido.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debe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administrar con precaución a pacientes con condiciones potencialmente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proarrítmicas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, como: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Prolongación congénita o adquirida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QTc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Cardiomiopatía, en particular cuando hay insuficiencia cardíaca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Bradicardia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sinusal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Arritmias sintomáticas existentes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Medicamento concomitante que se sabe que prolonga el intervalo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QTc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Las alteraciones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electrolíticas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como la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hipocalemia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la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hipomagnesemia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la hipocalcemia deben controlarse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y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corregirse, si es necesario, antes del inicio y durante el tratamiento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(ver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Posología y Modo de Uso). Se realizó un estudio en pacientes sanos se examinó el efecto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sobre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el intervalo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QTc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dosis únicas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hasta 4 veces la dosis diaria habitual.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Ninguna paciente experimentó un intervalo que excediera el umbral potencialmente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relevante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clínicamente de 500 ms.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Reacciones relacionadas con la perfusión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Se puede presentar reacciones relacionadas con la perfusión, predominantemente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enrojecimiento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náuseas, durante la administración de la formulación intravenosa 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. Dependiendo de la gravedad de los síntomas, se debe considerar suspender 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tratamiento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(ver Reacciones Adversas).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Toxicidad hepática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En ensayos clínicos, ha habido casos de reacciones hepáticas graves durante 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lastRenderedPageBreak/>
        <w:t>tratamiento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(incluyendo h</w:t>
      </w:r>
      <w:bookmarkStart w:id="0" w:name="_GoBack"/>
      <w:bookmarkEnd w:id="0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epatitis clínica,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colestasis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 insuficiencia hepática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fulminante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, incluida muertes). Se observó que ocurrían casos de reacciones hepáticas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principalmente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en pacientes con afecciones médicas subyacentes graves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(</w:t>
      </w: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predominantemente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neoplasia hematológica). Se han producido reacciones hepáticas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transitorias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, como hepatitis e ictericia, en pacientes sin otros factores de riesgo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identificables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. La disfunción hepática generalmente ha sido reversible al suspender 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tratamiento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(ver Reacciones Adversas).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Monitoreo de la función hepática.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Los pacientes que reciben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deben controlarse cuidadosamente para detectar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toxicidad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hepática. El tratamiento clínico debe incluir la evaluación de laboratorio de la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función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hepática (específicamente AST y ALT) al inicio del tratamiento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al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menos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semanalmente durante el primer mes de tratamiento. La duración del tratamiento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debe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ser lo más corta posible; sin embargo, si se basa en la evaluación de riesgo-beneficio,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el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tratamiento continúa (ver Posología y Modo de Uso), la frecuencia de monitoreo puede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reducirse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 mensual si no hay cambios en las pruebas de función hepática.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Si las pruebas de función hepática se vuelven notablemente elevadas, se debe suspender 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uso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a menos que el juicio médico del riesgo-beneficio del tratamiento para 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paciente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justifique el uso continuado.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La monitorización de la función hepática debe realizarse tanto en niños como en adultos.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Reacciones adversas dermatológicas graves.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Fototoxicidad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: Además [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] se ha asociado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fototoxicidad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incluidas reacciones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como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ephelides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lentigo, queratosis actínica y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pseudoporfiria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Se recomienda que todos los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pacientes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, incluidos los niños, eviten la exposición a la luz solar directa durante 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tratamiento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utilicen medidas como ropa protectora y protector solar con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alto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factor de protección solar (FPS)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Carcinoma de células escamosas de la piel (SCC): </w:t>
      </w:r>
      <w:r w:rsidRPr="00946D08">
        <w:rPr>
          <w:rFonts w:ascii="Times New Roman" w:eastAsia="ArialMT" w:hAnsi="Times New Roman" w:cs="Times New Roman"/>
          <w:sz w:val="24"/>
          <w:szCs w:val="24"/>
        </w:rPr>
        <w:t>Se puede presentar carcinoma 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células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escamosas de la piel en pacientes, algunos de los cuales pueden ser reacciones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fototóxicas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previas. Si se producen reacciones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fototóxicas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se debe buscar asesoramiento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multidisciplinario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se debe considerar la interrupción del uso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el uso 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agentes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antimicóticos alternativos y se debe derivar al paciente a un dermatólogo. Sin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embargo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si se continúa con 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la evaluación dermatológica debe realizarse 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forma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sistemática y regular, para permitir la detección y el tratamiento precoces de las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lesiones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premalignas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. 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debe suspenderse si se identifican lesiones cutáneas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premalignas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o carcinoma de células escamosas (ver a continuación la sección bajo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Tratamiento a largo plazo).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Reacciones cutáneas </w:t>
      </w:r>
      <w:proofErr w:type="spellStart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exfoliativas</w:t>
      </w:r>
      <w:proofErr w:type="spellEnd"/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: </w:t>
      </w:r>
      <w:r w:rsidRPr="00946D08">
        <w:rPr>
          <w:rFonts w:ascii="Times New Roman" w:eastAsia="ArialMT" w:hAnsi="Times New Roman" w:cs="Times New Roman"/>
          <w:sz w:val="24"/>
          <w:szCs w:val="24"/>
        </w:rPr>
        <w:t>Se puede presentar reacciones adversas cutáneas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severas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(SCAR), incluido el síndrome de Stevens-Johnson (SJS),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necrólisis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epidérmica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lastRenderedPageBreak/>
        <w:t>tóxica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(TEN) y reacción a medicamentos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eosinofilia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síntomas sistémicos (DRESS),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que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pueden ser mortales o fatales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Si un paciente desarrolla una erupción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cutánea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se lo debe controlar de cerca y suspender el tratamiento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si las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lesiones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progresan.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Tratamiento a largo plazo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La exposición a largo plazo (tratamiento o profilaxis) mayor de 180 días (6 meses) requiere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una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evaluación cuidadosa del equilibrio riesgo-beneficio y, por lo tanto, los médicos deben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considerar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la necesidad de limitar la exposición al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(ver Posología y Modo de Uso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y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Propiedades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Farmacodinámicas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Se puede presentar carcinoma de células escamosas de la piel (SCC) en relación con 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tratamiento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 largo plazo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.__</w:t>
      </w: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46D08">
        <w:rPr>
          <w:rFonts w:ascii="Times New Roman" w:eastAsia="ArialMT" w:hAnsi="Times New Roman" w:cs="Times New Roman"/>
          <w:sz w:val="24"/>
          <w:szCs w:val="24"/>
        </w:rPr>
        <w:t>Se puede presentar periostitis no infecciosa con niveles elevados de fluoruro y fosfatasa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alcalina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en pacientes trasplantados. Si un paciente desarrolla dolor esquelético y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resultados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radiológicos compatibles con periostitis, se debe considerar la interrupción del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tratamiento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después de un asesoramiento multidisciplinario.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Reacciones adversas visuales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Se puede presentar de reacciones adversas visuales prolongadas, que incluyen visión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borrosa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neuritis óptica y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papiledema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(ver Reacciones Adversas).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Reacciones adversas renales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Se puede presentar insuficiencia renal aguda en pacientes gravemente enfermos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sometidos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 tratamiento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Es probable que los pacientes tratados con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reciban tratamiento concomitante con medicamentos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nefrotóxicos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tengan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afecciones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concurrentes que puedan provocar una disminución de la función renal (ver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Reacciones Adversas).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Monitoreo de la función renal.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Los pacientes deben ser monitorizados para el desarrollo de la función renal anormal. Esto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debe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incluir la evaluación de laboratorio, particularmente la creatinina sérica.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Monitoreo de la función pancreática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Los pacientes, especialmente los niños, con factores de riesgo de pancreatitis aguda (p. Ej.,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Quimioterapia reciente, trasplante de células madre hematopoyéticas [TCMH]), deben ser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monitoreados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cerca durante el tratamiento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El monitoreo de la amilasa 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la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lipasa sérica puede considerarse en esta situación clínica.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Población pediátrica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No se ha establecido la seguridad y eficacia en pacientes pediátricos menores de dos </w:t>
      </w: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años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está indicado para pacientes pediátricos de dos años o más. Se observó una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mayor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frecuencia de elevaciones de las enzimas hepáticas en la población pediátrica (ver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Reacciones Adversas). La función hepática debe controlarse tanto en niños como en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adultos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lastRenderedPageBreak/>
        <w:t>Reacciones adversas dermatológicas graves (incluido SCC)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La frecuencia de las reacciones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fototoxicidad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es mayor en la población pediátrica. Como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se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ha informado de una evolución hacia SCC, se justifican medidas estrictas para la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fotoprotección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en esta población de pacientes. En niños que sufren lesiones por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fotoenvejecimiento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como lentigos o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ephelides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se recomienda evitar el sol y el seguimiento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dermatológico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incluso después de la interrupción del tratamiento.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Profilaxis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En caso de eventos adversos relacionados con el tratamiento (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hepatotoxicidad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reacciones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cutáneas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graves que incluyen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fototoxicidad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SCC, trastornos visuales severos 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prolongados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periostitis), se debe considerar la interrupción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el uso 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agentes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antimicóticos alternativos.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Fenitoína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(sustrato CYP2C9 e inductor potente CYP450)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Se recomienda un monitoreo cuidadoso de los niveles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fenitoína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cuando la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fenitoína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administra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conjuntamente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Se debe evitar el uso concomitante 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fenitoína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 menos que el beneficio supere el riesgo (ver Interacciones con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Medicamentos y Alimentos).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Efavirenz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(inductor de CYP450; inhibidor de CYP3A4 y sustrato)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Cuando se administra conjuntamente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efavirenz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la dosis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debe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aumentarse a 400 mg cada 12 horas y la dosis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efavirenz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debe disminuirse a 300 mg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cada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24 horas (ver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Posologia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Modo de Uso, Contraindicaciones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y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Interacciones con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Medicamentos y Alimentos).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Rifabutina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(inductor potente de CYP450)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Se recomienda una monitorización cuidadosa de los recuentos sanguíneos completos y las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reacciones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adversas a la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rifabutina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(p. Ej., Uveítis) cuando se administra conjuntamente con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rorbutona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. Se debe evitar el uso concomitante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rifabutina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menos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que el beneficio supere el riesgo (ver Interacciones con Medicamentos y Alimentos).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Ritonavir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(potente inductor de CYP450; inhibidor de CYP3A4 y sustrato)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Se debe evitar la administración conjunta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dosis bajas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ritonavir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(100 mg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dos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veces al día) a menos que una evaluación del beneficio/riesgo para el paciente justifique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el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uso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(ver Contraindicaciones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y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Interacciones con Medicamentos y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Alimentos).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Everolimus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(sustrato CYP3A4, sustrato P-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gp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No se recomienda la administración conjunta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everolimus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porque se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espera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que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aumente significativamente las concentraciones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everolimus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Actualmente no hay datos suficientes para permitir recomendaciones de dosificación en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esta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situación (ver Interacciones con Medicamentos y Alimentos).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Metadona (sustrato CYP3A4)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Se recomienda la monitorización frecuente de las reacciones adversas y la toxicidad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relacionada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la metadona, incluida la prolongación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QTc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cuando se administra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lastRenderedPageBreak/>
        <w:t>conjuntamente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ya que los niveles de metadona aumentaron después de la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administración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conjunta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Puede ser necesario reducir la dosis de metadona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(</w:t>
      </w: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ver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Interacciones con Medicamentos y Alimentos).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Opiáceos de acción corta (sustrato CYP3A4)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Debe considerarse la reducción de la dosis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alfentanilo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fentanilo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otros opiáceos 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acción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corta de estructura similar al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alfentanilo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metabolizados por CYP3A4 (p. Ej.,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Sufentanilo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) cuando se administra conjuntamente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(ver Interacciones con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Medicamentos y Alimentos). Como la vida media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alfentanilo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 prolonga de 4 veces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cuando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 administra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alfentanilo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y en un estudio independiente publicado,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el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uso concomitante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fentanilo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dio como resultado un aumento en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elAUC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promedio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fentanilo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Puede ser necesaria una monitorización frecuente de las 0--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reacciones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adversas asociadas a los opiáceos (incluido un período de monitorización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respiratoria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más prolongado).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Opiáceos de acción prolongada (sustrato CYP3A4)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Debe considerarse la reducción de la dosis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oxicodona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otros opiáceos de acción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prolongada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metabolizados por CYP3A4 (p. Ej.,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Hidrocodona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) cuando se administra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conjuntamente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Puede ser necesaria la monitorización frecuente de las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reacciones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adversas asociadas a los opiáceos (ver Interacciones con Medicamentos y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Alimentos).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Fluconazol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(inhibidor de CYP2C9, CYP2C19 y CYP3A4)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La administración conjunta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por vía oral y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fluconazol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por vía oral resultó en un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aumento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significativo en la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Cmax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el AUCτ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en pacientes sanos. No se ha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establecido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la dosis reducida y/o la frecuencia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fluconazol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que eliminarían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este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efecto. Se recomienda controlar las reacciones adversas asociadas al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si se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usa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secuencialmente después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fluconazol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(ver Interacciones con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Medicamentos y Alimentos).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Advertencias sobre excipientes: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-Este medicamento contiene 217,5 mg de sodio equivalentes al 10,9% de la ingesta diaria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máxima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recomendada por la OMS de 2 g de sodio para un adulto.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 w:rsidRPr="00946D08">
        <w:rPr>
          <w:rFonts w:ascii="Times New Roman" w:eastAsia="ArialMT" w:hAnsi="Times New Roman" w:cs="Times New Roman"/>
          <w:b/>
          <w:bCs/>
          <w:sz w:val="24"/>
          <w:szCs w:val="24"/>
        </w:rPr>
        <w:t>INTERACCIONES CON MEDICAMENTOS Y ALIMENTOS: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 metaboliza e inhibe la actividad de las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isoenzimas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del citocromo P450,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CYP2C19, CYP2C9 y CYP3A4.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Los inhibidores o inductores de estas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isoenzimas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pueden aumentar o disminuir las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concentraciones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plasmáticas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, respectivamente, y existe la posibilidad 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que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aumente las concentraciones plasmáticas de sustancias metabolizadas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por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estas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isoenzimas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CYP450.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debe administrarse con precaución en pacientes con medicación concomitante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lastRenderedPageBreak/>
        <w:t>que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 sabe que prolonga el intervalo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QTc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 Cuando también existe la posibilidad de que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aumente las concentraciones plasmáticas de sustancias metabolizadas por las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isoenzimas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CYP3A4 (ciertos antihistamínicos,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quinidina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cisaprida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,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pimozida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), la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administración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conjunta está contraindicada (ver más abajo y Contraindicaciones).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4"/>
          <w:szCs w:val="24"/>
        </w:rPr>
      </w:pP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>Tabla de interacciones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Las interacciones entre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otros medicamentos se enumeran en la tabla 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continuación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(una vez al día como "QD", dos veces al día como "BID", tres veces al día como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"TID" y no determinado como "ND"). La dirección de la flecha para cada parámetro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farmacocinético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se basa en el intervalo de confianza del 90% de la relación media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geométrica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que se encuentra dentro de (↔), debajo (↓) o por encima (↑) del rango del 80-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125%. El asterisco (*) indica una interacción bidireccional. AUCτ, AUC y AUC t 0-∞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representan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el área bajo la curva durante un intervalo de dosificación, desde el tiempo cero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hasta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el tiempo con medición detectable y desde el tiempo cero hasta el infinito,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respectivamente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Las interacciones en la tabla se presentan en el siguiente orden: contraindicaciones,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aquellas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que requieren un ajuste de dosis y un cuidadoso monitoreo clínico y/o biológico, y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finalmente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aquellas que no tienen interacción farmacocinética significativa pero que pueden</w:t>
      </w:r>
    </w:p>
    <w:p w:rsidR="00946D08" w:rsidRPr="00946D08" w:rsidRDefault="00946D08" w:rsidP="00946D08">
      <w:pPr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ser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de interés clínico en este campo terapéutico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En una sobredosis, la hemodiálisis puede ayudar a eliminar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y SBECD del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cuerpo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 w:rsidRPr="00946D08">
        <w:rPr>
          <w:rFonts w:ascii="Times New Roman" w:eastAsia="ArialMT" w:hAnsi="Times New Roman" w:cs="Times New Roman"/>
          <w:b/>
          <w:bCs/>
          <w:sz w:val="24"/>
          <w:szCs w:val="24"/>
        </w:rPr>
        <w:t>En caso de sobredosis o ingesta accidental, consultar al Servicio de Toxicología del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 w:rsidRPr="00946D08">
        <w:rPr>
          <w:rFonts w:ascii="Times New Roman" w:eastAsia="ArialMT" w:hAnsi="Times New Roman" w:cs="Times New Roman"/>
          <w:b/>
          <w:bCs/>
          <w:sz w:val="24"/>
          <w:szCs w:val="24"/>
        </w:rPr>
        <w:t>Hospital de EMERGENCIAS MEDICAS Tel.: 220-418 o el 204-800 (</w:t>
      </w:r>
      <w:proofErr w:type="spellStart"/>
      <w:r w:rsidRPr="00946D08">
        <w:rPr>
          <w:rFonts w:ascii="Times New Roman" w:eastAsia="ArialMT" w:hAnsi="Times New Roman" w:cs="Times New Roman"/>
          <w:b/>
          <w:bCs/>
          <w:sz w:val="24"/>
          <w:szCs w:val="24"/>
        </w:rPr>
        <w:t>int</w:t>
      </w:r>
      <w:proofErr w:type="spellEnd"/>
      <w:r w:rsidRPr="00946D08">
        <w:rPr>
          <w:rFonts w:ascii="Times New Roman" w:eastAsia="ArialMT" w:hAnsi="Times New Roman" w:cs="Times New Roman"/>
          <w:b/>
          <w:bCs/>
          <w:sz w:val="24"/>
          <w:szCs w:val="24"/>
        </w:rPr>
        <w:t>. 011).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 w:rsidRPr="00946D08">
        <w:rPr>
          <w:rFonts w:ascii="Times New Roman" w:eastAsia="ArialMT" w:hAnsi="Times New Roman" w:cs="Times New Roman"/>
          <w:b/>
          <w:bCs/>
          <w:sz w:val="24"/>
          <w:szCs w:val="24"/>
        </w:rPr>
        <w:t>RESTRICCIONES DE USO: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Trastornos de la fertilidad: </w:t>
      </w:r>
      <w:r w:rsidRPr="00946D08">
        <w:rPr>
          <w:rFonts w:ascii="Times New Roman" w:eastAsia="ArialMT" w:hAnsi="Times New Roman" w:cs="Times New Roman"/>
          <w:sz w:val="24"/>
          <w:szCs w:val="24"/>
        </w:rPr>
        <w:t>No se dispone de datos en humanos.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Embarazo: </w:t>
      </w: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No existen datos adecuados sobre el uso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en mujeres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embarazadas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disponibles.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no debe usarse durante el embarazo a menos que el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beneficio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para la madre supere claramente el riesgo potencial para el feto.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Lactancia: </w:t>
      </w: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No se ha investigado la excreción de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en la leche materna. La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lactancia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materna debe suspenderse al inicio del tratamiento con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>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Efectos sobre la capacidad para conducir y utilizar máquinas: </w:t>
      </w: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El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tiene una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influencia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moderada en la capacidad para conducir y utilizar máquinas. Puede causar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cambios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transitorios y reversibles en la visión, como visión borrosa, alteración/mejora de la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percepción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visual y/o fotofobia. Los pacientes deben evitar tareas potencialmente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peligrosas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, como conducir u operar maquinaria mientras experimentan estos síntomas.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-ItalicMT" w:hAnsi="Times New Roman" w:cs="Times New Roman"/>
          <w:i/>
          <w:iCs/>
          <w:sz w:val="24"/>
          <w:szCs w:val="24"/>
        </w:rPr>
        <w:t xml:space="preserve">Incompatibilidades: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no se debe infundir en la misma línea o cánula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concomitantemente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con otros productos intravenosos. Cuando se completa la infusión de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spellStart"/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voriconazol</w:t>
      </w:r>
      <w:proofErr w:type="spellEnd"/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>, la línea se puede usar para la administración de otros productos intravenosos.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 w:rsidRPr="00946D08">
        <w:rPr>
          <w:rFonts w:ascii="Times New Roman" w:eastAsia="ArialMT" w:hAnsi="Times New Roman" w:cs="Times New Roman"/>
          <w:b/>
          <w:bCs/>
          <w:sz w:val="24"/>
          <w:szCs w:val="24"/>
        </w:rPr>
        <w:t>CONSERVACION: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Almacenar a temperatura entre 15° y 30°C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4"/>
          <w:szCs w:val="24"/>
        </w:rPr>
      </w:pPr>
      <w:r w:rsidRPr="00946D08">
        <w:rPr>
          <w:rFonts w:ascii="Times New Roman" w:eastAsia="ArialMT" w:hAnsi="Times New Roman" w:cs="Times New Roman"/>
          <w:b/>
          <w:bCs/>
          <w:sz w:val="24"/>
          <w:szCs w:val="24"/>
        </w:rPr>
        <w:t>PRESENTACION: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lastRenderedPageBreak/>
        <w:t>-Caja conteniendo 1 vial con polvo liofilizado para solución para perfusión.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-Porta ampollas conteniendo 100 viales con polvo liofilizado para solución para perfusión.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(Presentación Hospitalaria)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Este medicamento debe ser utilizado únicamente por prescripción médica y no podrá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repetirse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sin nueva indicación del facultativo.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En caso de uso de este medicamento sin prescripción médica, la ocurrencia de efectos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adversos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e indeseables será de exclusiva responsabilidad de quién lo consuma.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Si Ud. es deportista y está sometido a control de doping, no consuma este producto sin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proofErr w:type="gramStart"/>
      <w:r w:rsidRPr="00946D08">
        <w:rPr>
          <w:rFonts w:ascii="Times New Roman" w:eastAsia="ArialMT" w:hAnsi="Times New Roman" w:cs="Times New Roman"/>
          <w:sz w:val="24"/>
          <w:szCs w:val="24"/>
        </w:rPr>
        <w:t>consultar</w:t>
      </w:r>
      <w:proofErr w:type="gram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a su médico.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Director Técnico: Q.F. Laura Ramírez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Reg. Prof. Nº 4.142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Autorizado por D.N.V.S. del M.S.P. y B.S.</w:t>
      </w:r>
    </w:p>
    <w:p w:rsidR="00946D08" w:rsidRPr="00946D08" w:rsidRDefault="00946D08" w:rsidP="00946D0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MANTENER FUERA DEL ALCANCE DE LOS </w:t>
      </w:r>
      <w:proofErr w:type="spellStart"/>
      <w:r w:rsidRPr="00946D08">
        <w:rPr>
          <w:rFonts w:ascii="Times New Roman" w:eastAsia="ArialMT" w:hAnsi="Times New Roman" w:cs="Times New Roman"/>
          <w:sz w:val="24"/>
          <w:szCs w:val="24"/>
        </w:rPr>
        <w:t>NIÑOSde</w:t>
      </w:r>
      <w:proofErr w:type="spellEnd"/>
      <w:r w:rsidRPr="00946D08">
        <w:rPr>
          <w:rFonts w:ascii="Times New Roman" w:eastAsia="ArialMT" w:hAnsi="Times New Roman" w:cs="Times New Roman"/>
          <w:sz w:val="24"/>
          <w:szCs w:val="24"/>
        </w:rPr>
        <w:t xml:space="preserve"> centeno y conduzca al ergotismo.</w:t>
      </w:r>
    </w:p>
    <w:p w:rsidR="00946D08" w:rsidRPr="00946D08" w:rsidRDefault="00946D08" w:rsidP="00946D08">
      <w:pPr>
        <w:rPr>
          <w:rFonts w:ascii="Times New Roman" w:hAnsi="Times New Roman" w:cs="Times New Roman"/>
          <w:sz w:val="24"/>
          <w:szCs w:val="24"/>
        </w:rPr>
      </w:pPr>
      <w:r w:rsidRPr="00946D08">
        <w:rPr>
          <w:rFonts w:ascii="Times New Roman" w:eastAsia="ArialMT" w:hAnsi="Times New Roman" w:cs="Times New Roman"/>
          <w:sz w:val="24"/>
          <w:szCs w:val="24"/>
        </w:rPr>
        <w:t>Contraindicado (ver Contraindicaciones</w:t>
      </w:r>
    </w:p>
    <w:sectPr w:rsidR="00946D08" w:rsidRPr="00946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08"/>
    <w:rsid w:val="00946D08"/>
    <w:rsid w:val="00D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B9E71-536A-40D2-84C6-F80F3552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3035</Words>
  <Characters>16694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2021-04-27T19:22:00Z</dcterms:created>
  <dcterms:modified xsi:type="dcterms:W3CDTF">2021-04-27T19:30:00Z</dcterms:modified>
</cp:coreProperties>
</file>