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EA36" w14:textId="77777777" w:rsidR="003055DB" w:rsidRPr="003055DB" w:rsidRDefault="003055DB" w:rsidP="003055DB">
      <w:pPr>
        <w:spacing w:after="0"/>
        <w:rPr>
          <w:b/>
          <w:bCs/>
          <w:sz w:val="24"/>
          <w:szCs w:val="24"/>
        </w:rPr>
      </w:pPr>
      <w:r w:rsidRPr="003055DB">
        <w:rPr>
          <w:b/>
          <w:bCs/>
          <w:sz w:val="24"/>
          <w:szCs w:val="24"/>
        </w:rPr>
        <w:t>RIFOR®</w:t>
      </w:r>
    </w:p>
    <w:p w14:paraId="25D71868" w14:textId="77777777" w:rsidR="003055DB" w:rsidRDefault="003055DB" w:rsidP="003055DB">
      <w:pPr>
        <w:spacing w:after="0"/>
        <w:rPr>
          <w:sz w:val="24"/>
          <w:szCs w:val="24"/>
        </w:rPr>
      </w:pPr>
      <w:r w:rsidRPr="003055DB">
        <w:rPr>
          <w:b/>
          <w:bCs/>
          <w:sz w:val="24"/>
          <w:szCs w:val="24"/>
        </w:rPr>
        <w:t>HIDROXICLOROQUINA SULFATO</w:t>
      </w:r>
      <w:r w:rsidRPr="003055DB">
        <w:rPr>
          <w:sz w:val="24"/>
          <w:szCs w:val="24"/>
        </w:rPr>
        <w:t xml:space="preserve">  </w:t>
      </w:r>
    </w:p>
    <w:p w14:paraId="4A3635DF" w14:textId="1086FE51" w:rsidR="003055DB" w:rsidRPr="003055DB" w:rsidRDefault="003055DB" w:rsidP="003055DB">
      <w:pPr>
        <w:spacing w:after="0"/>
        <w:rPr>
          <w:b/>
          <w:bCs/>
          <w:sz w:val="24"/>
          <w:szCs w:val="24"/>
        </w:rPr>
      </w:pPr>
      <w:r w:rsidRPr="003055DB">
        <w:rPr>
          <w:sz w:val="24"/>
          <w:szCs w:val="24"/>
        </w:rPr>
        <w:t xml:space="preserve">RIFOR® 200 </w:t>
      </w:r>
    </w:p>
    <w:p w14:paraId="1CBD9849" w14:textId="77777777" w:rsidR="003055DB" w:rsidRPr="003055DB" w:rsidRDefault="003055DB" w:rsidP="003055DB">
      <w:pPr>
        <w:spacing w:after="0"/>
        <w:jc w:val="both"/>
        <w:rPr>
          <w:sz w:val="24"/>
          <w:szCs w:val="24"/>
        </w:rPr>
      </w:pPr>
      <w:r w:rsidRPr="003055DB">
        <w:rPr>
          <w:sz w:val="24"/>
          <w:szCs w:val="24"/>
        </w:rPr>
        <w:t>Formula:</w:t>
      </w:r>
    </w:p>
    <w:p w14:paraId="3087EE0E" w14:textId="77777777" w:rsidR="003055DB" w:rsidRPr="003055DB" w:rsidRDefault="003055DB" w:rsidP="003055DB">
      <w:pPr>
        <w:spacing w:after="0"/>
        <w:jc w:val="both"/>
        <w:rPr>
          <w:sz w:val="24"/>
          <w:szCs w:val="24"/>
        </w:rPr>
      </w:pPr>
      <w:r w:rsidRPr="003055DB">
        <w:rPr>
          <w:sz w:val="24"/>
          <w:szCs w:val="24"/>
        </w:rPr>
        <w:t>Cada comprimido recubierto contiene:</w:t>
      </w:r>
    </w:p>
    <w:p w14:paraId="69C45824" w14:textId="77777777" w:rsidR="003055DB" w:rsidRPr="003055DB" w:rsidRDefault="003055DB" w:rsidP="003055DB">
      <w:pPr>
        <w:spacing w:after="0"/>
        <w:jc w:val="both"/>
        <w:rPr>
          <w:sz w:val="24"/>
          <w:szCs w:val="24"/>
        </w:rPr>
      </w:pPr>
      <w:r w:rsidRPr="003055DB">
        <w:rPr>
          <w:sz w:val="24"/>
          <w:szCs w:val="24"/>
        </w:rPr>
        <w:t xml:space="preserve">Hidroxicloroquina </w:t>
      </w:r>
      <w:proofErr w:type="gramStart"/>
      <w:r w:rsidRPr="003055DB">
        <w:rPr>
          <w:sz w:val="24"/>
          <w:szCs w:val="24"/>
        </w:rPr>
        <w:t>Sulfato..</w:t>
      </w:r>
      <w:proofErr w:type="gramEnd"/>
      <w:r w:rsidRPr="003055DB">
        <w:rPr>
          <w:sz w:val="24"/>
          <w:szCs w:val="24"/>
        </w:rPr>
        <w:t>………… 200 mg</w:t>
      </w:r>
    </w:p>
    <w:p w14:paraId="2C763ABD" w14:textId="77777777" w:rsidR="003055DB" w:rsidRPr="003055DB" w:rsidRDefault="003055DB" w:rsidP="003055DB">
      <w:pPr>
        <w:spacing w:after="0"/>
        <w:jc w:val="both"/>
        <w:rPr>
          <w:sz w:val="24"/>
          <w:szCs w:val="24"/>
        </w:rPr>
      </w:pPr>
      <w:r w:rsidRPr="003055DB">
        <w:rPr>
          <w:sz w:val="24"/>
          <w:szCs w:val="24"/>
        </w:rPr>
        <w:t>Excipientes………………………</w:t>
      </w:r>
      <w:proofErr w:type="gramStart"/>
      <w:r w:rsidRPr="003055DB">
        <w:rPr>
          <w:sz w:val="24"/>
          <w:szCs w:val="24"/>
        </w:rPr>
        <w:t>…….</w:t>
      </w:r>
      <w:proofErr w:type="gramEnd"/>
      <w:r w:rsidRPr="003055DB">
        <w:rPr>
          <w:sz w:val="24"/>
          <w:szCs w:val="24"/>
        </w:rPr>
        <w:t xml:space="preserve">. </w:t>
      </w:r>
      <w:proofErr w:type="spellStart"/>
      <w:r w:rsidRPr="003055DB">
        <w:rPr>
          <w:sz w:val="24"/>
          <w:szCs w:val="24"/>
        </w:rPr>
        <w:t>c.s.p</w:t>
      </w:r>
      <w:proofErr w:type="spellEnd"/>
    </w:p>
    <w:p w14:paraId="4EB84072" w14:textId="77777777" w:rsidR="003055DB" w:rsidRPr="003055DB" w:rsidRDefault="003055DB" w:rsidP="003055DB">
      <w:pPr>
        <w:spacing w:after="0"/>
        <w:jc w:val="both"/>
        <w:rPr>
          <w:sz w:val="24"/>
          <w:szCs w:val="24"/>
        </w:rPr>
      </w:pPr>
    </w:p>
    <w:p w14:paraId="0D8D42D0" w14:textId="77777777" w:rsidR="003055DB" w:rsidRPr="003055DB" w:rsidRDefault="003055DB" w:rsidP="003055DB">
      <w:pPr>
        <w:spacing w:after="0"/>
        <w:jc w:val="both"/>
        <w:rPr>
          <w:sz w:val="24"/>
          <w:szCs w:val="24"/>
        </w:rPr>
      </w:pPr>
      <w:r w:rsidRPr="003055DB">
        <w:rPr>
          <w:sz w:val="24"/>
          <w:szCs w:val="24"/>
        </w:rPr>
        <w:t xml:space="preserve">RIFOR® 400 </w:t>
      </w:r>
    </w:p>
    <w:p w14:paraId="7F48E087" w14:textId="77777777" w:rsidR="003055DB" w:rsidRPr="003055DB" w:rsidRDefault="003055DB" w:rsidP="003055DB">
      <w:pPr>
        <w:spacing w:after="0"/>
        <w:jc w:val="both"/>
        <w:rPr>
          <w:sz w:val="24"/>
          <w:szCs w:val="24"/>
        </w:rPr>
      </w:pPr>
      <w:r w:rsidRPr="003055DB">
        <w:rPr>
          <w:sz w:val="24"/>
          <w:szCs w:val="24"/>
        </w:rPr>
        <w:t>Formula:</w:t>
      </w:r>
    </w:p>
    <w:p w14:paraId="29DA9960" w14:textId="77777777" w:rsidR="003055DB" w:rsidRPr="003055DB" w:rsidRDefault="003055DB" w:rsidP="003055DB">
      <w:pPr>
        <w:spacing w:after="0"/>
        <w:jc w:val="both"/>
        <w:rPr>
          <w:sz w:val="24"/>
          <w:szCs w:val="24"/>
        </w:rPr>
      </w:pPr>
      <w:r w:rsidRPr="003055DB">
        <w:rPr>
          <w:sz w:val="24"/>
          <w:szCs w:val="24"/>
        </w:rPr>
        <w:t>Cada comprimido recubierto contiene:</w:t>
      </w:r>
    </w:p>
    <w:p w14:paraId="423AB4F1" w14:textId="77777777" w:rsidR="003055DB" w:rsidRPr="003055DB" w:rsidRDefault="003055DB" w:rsidP="003055DB">
      <w:pPr>
        <w:spacing w:after="0"/>
        <w:jc w:val="both"/>
        <w:rPr>
          <w:sz w:val="24"/>
          <w:szCs w:val="24"/>
        </w:rPr>
      </w:pPr>
      <w:r w:rsidRPr="003055DB">
        <w:rPr>
          <w:sz w:val="24"/>
          <w:szCs w:val="24"/>
        </w:rPr>
        <w:t>Hidroxicloroquina Sulfato.........…… 400 mg</w:t>
      </w:r>
    </w:p>
    <w:p w14:paraId="012B6FCC" w14:textId="2E3AE2FB" w:rsidR="00350B7A" w:rsidRDefault="003055DB" w:rsidP="003055DB">
      <w:pPr>
        <w:spacing w:after="0"/>
        <w:jc w:val="both"/>
        <w:rPr>
          <w:sz w:val="24"/>
          <w:szCs w:val="24"/>
        </w:rPr>
      </w:pPr>
      <w:r w:rsidRPr="003055DB">
        <w:rPr>
          <w:sz w:val="24"/>
          <w:szCs w:val="24"/>
        </w:rPr>
        <w:t>Excipientes………………………</w:t>
      </w:r>
      <w:proofErr w:type="gramStart"/>
      <w:r w:rsidRPr="003055DB">
        <w:rPr>
          <w:sz w:val="24"/>
          <w:szCs w:val="24"/>
        </w:rPr>
        <w:t>…….</w:t>
      </w:r>
      <w:proofErr w:type="gramEnd"/>
      <w:r w:rsidRPr="003055DB">
        <w:rPr>
          <w:sz w:val="24"/>
          <w:szCs w:val="24"/>
        </w:rPr>
        <w:t xml:space="preserve">. </w:t>
      </w:r>
      <w:proofErr w:type="spellStart"/>
      <w:r w:rsidRPr="003055DB">
        <w:rPr>
          <w:sz w:val="24"/>
          <w:szCs w:val="24"/>
        </w:rPr>
        <w:t>c.s.p</w:t>
      </w:r>
      <w:proofErr w:type="spellEnd"/>
    </w:p>
    <w:p w14:paraId="24227EAB" w14:textId="5A622489" w:rsidR="003055DB" w:rsidRDefault="003055DB" w:rsidP="003055DB">
      <w:pPr>
        <w:spacing w:after="0"/>
        <w:jc w:val="both"/>
        <w:rPr>
          <w:sz w:val="24"/>
          <w:szCs w:val="24"/>
        </w:rPr>
      </w:pPr>
    </w:p>
    <w:p w14:paraId="06A040A5" w14:textId="77777777" w:rsidR="003055DB" w:rsidRDefault="003055DB" w:rsidP="003055DB">
      <w:pPr>
        <w:spacing w:after="0"/>
        <w:jc w:val="both"/>
      </w:pPr>
      <w:proofErr w:type="gramStart"/>
      <w:r>
        <w:t>ACCIÓN  TERAPÉUTICA</w:t>
      </w:r>
      <w:proofErr w:type="gramEnd"/>
      <w:r>
        <w:t>:</w:t>
      </w:r>
    </w:p>
    <w:p w14:paraId="4CDCB5BC" w14:textId="77777777" w:rsidR="003055DB" w:rsidRDefault="003055DB" w:rsidP="003055DB">
      <w:pPr>
        <w:spacing w:after="0"/>
        <w:jc w:val="both"/>
      </w:pPr>
      <w:r>
        <w:t>Antipalúdicos.</w:t>
      </w:r>
    </w:p>
    <w:p w14:paraId="4A34C530" w14:textId="77777777" w:rsidR="003055DB" w:rsidRDefault="003055DB" w:rsidP="003055DB">
      <w:pPr>
        <w:spacing w:after="0"/>
        <w:jc w:val="both"/>
      </w:pPr>
    </w:p>
    <w:p w14:paraId="657D9EBF" w14:textId="77777777" w:rsidR="003055DB" w:rsidRDefault="003055DB" w:rsidP="003055DB">
      <w:pPr>
        <w:spacing w:after="0"/>
        <w:jc w:val="both"/>
      </w:pPr>
      <w:r>
        <w:t>MECANISMO DE ACCIÓN Y DATOS FARMACOCINÉTICOS:</w:t>
      </w:r>
    </w:p>
    <w:p w14:paraId="1F3FFD33" w14:textId="77777777" w:rsidR="003055DB" w:rsidRDefault="003055DB" w:rsidP="003055DB">
      <w:pPr>
        <w:spacing w:after="0"/>
        <w:jc w:val="both"/>
      </w:pPr>
      <w:r>
        <w:t xml:space="preserve">Propiedades Farmacodinámicas </w:t>
      </w:r>
    </w:p>
    <w:p w14:paraId="74E15202" w14:textId="77777777" w:rsidR="003055DB" w:rsidRDefault="003055DB" w:rsidP="003055DB">
      <w:pPr>
        <w:spacing w:after="0"/>
        <w:jc w:val="both"/>
      </w:pPr>
      <w:r>
        <w:t xml:space="preserve">Grupo farmacoterapéutico: Antipalúdicos, </w:t>
      </w:r>
      <w:proofErr w:type="spellStart"/>
      <w:r>
        <w:t>aminoquinolinas</w:t>
      </w:r>
      <w:proofErr w:type="spellEnd"/>
      <w:r>
        <w:t>, hidroxicloroquina, código ATC: P01BA02.</w:t>
      </w:r>
    </w:p>
    <w:p w14:paraId="031417AF" w14:textId="77777777" w:rsidR="003055DB" w:rsidRDefault="003055DB" w:rsidP="003055DB">
      <w:pPr>
        <w:spacing w:after="0"/>
        <w:jc w:val="both"/>
      </w:pPr>
      <w:r>
        <w:t>Mecanismo de acción</w:t>
      </w:r>
    </w:p>
    <w:p w14:paraId="34DD38EA" w14:textId="77777777" w:rsidR="003055DB" w:rsidRDefault="003055DB" w:rsidP="003055DB">
      <w:pPr>
        <w:spacing w:after="0"/>
        <w:jc w:val="both"/>
      </w:pPr>
      <w:r>
        <w:t xml:space="preserve">La hidroxicloroquina es un fármaco antipalúdico de la familia de las 4-hidroxicloroquinas que combina una actividad esquizonticida rápida en sangre con actividad de </w:t>
      </w:r>
      <w:proofErr w:type="spellStart"/>
      <w:r>
        <w:t>gametocitosis</w:t>
      </w:r>
      <w:proofErr w:type="spellEnd"/>
      <w:r>
        <w:t>, y que también se clasifica como fármaco antirreumático de acción retardada.</w:t>
      </w:r>
    </w:p>
    <w:p w14:paraId="25DD4686" w14:textId="77777777" w:rsidR="003055DB" w:rsidRDefault="003055DB" w:rsidP="003055DB">
      <w:pPr>
        <w:spacing w:after="0"/>
        <w:jc w:val="both"/>
      </w:pPr>
      <w:r>
        <w:t xml:space="preserve">La hidroxicloroquina ejerce varias acciones farmacológicas que pueden estar implicadas en </w:t>
      </w:r>
      <w:proofErr w:type="gramStart"/>
      <w:r>
        <w:t>sus  efectos</w:t>
      </w:r>
      <w:proofErr w:type="gramEnd"/>
      <w:r>
        <w:t xml:space="preserve"> terapéuticos. Entre ellas se incluyen la interacción con grupos </w:t>
      </w:r>
      <w:proofErr w:type="spellStart"/>
      <w:r>
        <w:t>sulfhidrilos</w:t>
      </w:r>
      <w:proofErr w:type="spellEnd"/>
      <w:r>
        <w:t xml:space="preserve">; la modulación de la actividad enzimática (incluyendo fosfolipasa, NADH-citocromo C reductasa, colinesterasa, proteasas e hidrolasas); la unión  al  ADN;  la  estabilización de las membranas  lisosómicas; la inhibición de  la  formación de prostaglandinas; la quimiotaxis y fagocitosis de células polimorfonucleares; la posible interferencia con la producción de interleucina 1 a partir de los monocitos y la inhibición de la  liberación de superóxido neutrófilo. La concentración dentro y por encima del pH de los vasos intracelulares ácidos también puede explicar los efectos </w:t>
      </w:r>
      <w:proofErr w:type="spellStart"/>
      <w:r>
        <w:t>antiprotozoarios</w:t>
      </w:r>
      <w:proofErr w:type="spellEnd"/>
      <w:r>
        <w:t>, así como los antirreumáticos.</w:t>
      </w:r>
    </w:p>
    <w:p w14:paraId="34E7412C" w14:textId="77777777" w:rsidR="003055DB" w:rsidRDefault="003055DB" w:rsidP="003055DB">
      <w:pPr>
        <w:spacing w:after="0"/>
        <w:jc w:val="both"/>
      </w:pPr>
      <w:r>
        <w:t xml:space="preserve">La hidroxicloroquina no es efectiva contra las cepas de P. </w:t>
      </w:r>
      <w:proofErr w:type="spellStart"/>
      <w:r>
        <w:t>falciparum</w:t>
      </w:r>
      <w:proofErr w:type="spellEnd"/>
      <w:r>
        <w:t xml:space="preserve"> resistentes a la cloroquina. Para evitar recaídas, y debido a la actividad contra las formas hepáticas </w:t>
      </w:r>
      <w:proofErr w:type="spellStart"/>
      <w:r>
        <w:t>preeritrocíticas</w:t>
      </w:r>
      <w:proofErr w:type="spellEnd"/>
      <w:r>
        <w:t xml:space="preserve"> (</w:t>
      </w:r>
      <w:proofErr w:type="spellStart"/>
      <w:r>
        <w:t>hipnozoitos</w:t>
      </w:r>
      <w:proofErr w:type="spellEnd"/>
      <w:r>
        <w:t xml:space="preserve">), se debe añadir fosfato de primaquina a la hidroxicloroquina para la profilaxis terminal </w:t>
      </w:r>
      <w:proofErr w:type="gramStart"/>
      <w:r>
        <w:t>y  el</w:t>
      </w:r>
      <w:proofErr w:type="gramEnd"/>
      <w:r>
        <w:t xml:space="preserve"> tratamiento de las infecciones por </w:t>
      </w:r>
      <w:proofErr w:type="spellStart"/>
      <w:r>
        <w:t>Plasmodium</w:t>
      </w:r>
      <w:proofErr w:type="spellEnd"/>
      <w:r>
        <w:t xml:space="preserve"> ovale y/o </w:t>
      </w:r>
      <w:proofErr w:type="spellStart"/>
      <w:r>
        <w:t>Plamodium</w:t>
      </w:r>
      <w:proofErr w:type="spellEnd"/>
      <w:r>
        <w:t xml:space="preserve"> </w:t>
      </w:r>
      <w:proofErr w:type="spellStart"/>
      <w:r>
        <w:t>vivax</w:t>
      </w:r>
      <w:proofErr w:type="spellEnd"/>
      <w:r>
        <w:t xml:space="preserve"> (ver </w:t>
      </w:r>
      <w:proofErr w:type="spellStart"/>
      <w:r>
        <w:t>Posologia</w:t>
      </w:r>
      <w:proofErr w:type="spellEnd"/>
      <w:r>
        <w:t xml:space="preserve"> y Modo de Uso).</w:t>
      </w:r>
    </w:p>
    <w:p w14:paraId="26BBFB32" w14:textId="77777777" w:rsidR="003055DB" w:rsidRDefault="003055DB" w:rsidP="003055DB">
      <w:pPr>
        <w:spacing w:after="0"/>
        <w:jc w:val="both"/>
      </w:pPr>
      <w:r>
        <w:t xml:space="preserve">Propiedades farmacocinéticas </w:t>
      </w:r>
    </w:p>
    <w:p w14:paraId="14A06836" w14:textId="77777777" w:rsidR="003055DB" w:rsidRDefault="003055DB" w:rsidP="003055DB">
      <w:pPr>
        <w:spacing w:after="0"/>
        <w:jc w:val="both"/>
      </w:pPr>
      <w:r>
        <w:t>Absorción</w:t>
      </w:r>
    </w:p>
    <w:p w14:paraId="68CA9830" w14:textId="77777777" w:rsidR="003055DB" w:rsidRDefault="003055DB" w:rsidP="003055DB">
      <w:pPr>
        <w:spacing w:after="0"/>
        <w:jc w:val="both"/>
      </w:pPr>
      <w:r>
        <w:t xml:space="preserve">La hidroxicloroquina se absorbe rápidamente cuando se administra por vía oral. La biodisponibilidad </w:t>
      </w:r>
      <w:proofErr w:type="gramStart"/>
      <w:r>
        <w:t>media  es</w:t>
      </w:r>
      <w:proofErr w:type="gramEnd"/>
      <w:r>
        <w:t xml:space="preserve"> de, aproximadamente, un 74 %. </w:t>
      </w:r>
    </w:p>
    <w:p w14:paraId="3F3D4899" w14:textId="77777777" w:rsidR="003055DB" w:rsidRDefault="003055DB" w:rsidP="003055DB">
      <w:pPr>
        <w:spacing w:after="0"/>
        <w:jc w:val="both"/>
      </w:pPr>
      <w:r>
        <w:t>Distribución</w:t>
      </w:r>
    </w:p>
    <w:p w14:paraId="2D16E349" w14:textId="77777777" w:rsidR="003055DB" w:rsidRDefault="003055DB" w:rsidP="003055DB">
      <w:pPr>
        <w:spacing w:after="0"/>
        <w:jc w:val="both"/>
      </w:pPr>
      <w:r>
        <w:t xml:space="preserve">Se distribuye ampliamente por todo el organismo, acumulándose en las células sanguíneas y otros tejidos, como el hígado, los pulmones, los riñones y los ojos. </w:t>
      </w:r>
    </w:p>
    <w:p w14:paraId="621A28DB" w14:textId="77777777" w:rsidR="003055DB" w:rsidRDefault="003055DB" w:rsidP="003055DB">
      <w:pPr>
        <w:spacing w:after="0"/>
        <w:jc w:val="both"/>
      </w:pPr>
      <w:r>
        <w:t>Biotransformación y Eliminación</w:t>
      </w:r>
    </w:p>
    <w:p w14:paraId="209E4263" w14:textId="77777777" w:rsidR="003055DB" w:rsidRDefault="003055DB" w:rsidP="003055DB">
      <w:pPr>
        <w:spacing w:after="0"/>
        <w:jc w:val="both"/>
      </w:pPr>
      <w:r>
        <w:lastRenderedPageBreak/>
        <w:t xml:space="preserve">Se convierte parcialmente en dos metabolitos en el hígado, y se elimina principalmente a </w:t>
      </w:r>
      <w:proofErr w:type="gramStart"/>
      <w:r>
        <w:t>través  de</w:t>
      </w:r>
      <w:proofErr w:type="gramEnd"/>
      <w:r>
        <w:t xml:space="preserve"> los riñones, pero también en la bilis. La excreción es lenta, la semivida de eliminación terminal es cercana a los 50 días (total de sangre) y 32 días (plasma).</w:t>
      </w:r>
    </w:p>
    <w:p w14:paraId="726587DC" w14:textId="77777777" w:rsidR="003055DB" w:rsidRDefault="003055DB" w:rsidP="003055DB">
      <w:pPr>
        <w:spacing w:after="0"/>
        <w:jc w:val="both"/>
      </w:pPr>
      <w:r>
        <w:t>La hidroxicloroquina atraviesa la placenta y es probable que sea similar a la cloroquina, que pasa a la leche materna.</w:t>
      </w:r>
    </w:p>
    <w:p w14:paraId="3C19F018" w14:textId="77777777" w:rsidR="003055DB" w:rsidRDefault="003055DB" w:rsidP="003055DB">
      <w:pPr>
        <w:spacing w:after="0"/>
        <w:jc w:val="both"/>
      </w:pPr>
    </w:p>
    <w:p w14:paraId="4A1C9538" w14:textId="77777777" w:rsidR="003055DB" w:rsidRDefault="003055DB" w:rsidP="003055DB">
      <w:pPr>
        <w:spacing w:after="0"/>
        <w:jc w:val="both"/>
      </w:pPr>
      <w:r>
        <w:t>INDICACIONES TERAPEUTICAS:</w:t>
      </w:r>
    </w:p>
    <w:p w14:paraId="459570A4" w14:textId="77777777" w:rsidR="003055DB" w:rsidRDefault="003055DB" w:rsidP="003055DB">
      <w:pPr>
        <w:spacing w:after="0"/>
        <w:jc w:val="both"/>
      </w:pPr>
      <w:r>
        <w:t xml:space="preserve">Indicaciones terapéuticas </w:t>
      </w:r>
    </w:p>
    <w:p w14:paraId="110F219E" w14:textId="77777777" w:rsidR="003055DB" w:rsidRDefault="003055DB" w:rsidP="003055DB">
      <w:pPr>
        <w:spacing w:after="0"/>
        <w:jc w:val="both"/>
      </w:pPr>
      <w:proofErr w:type="spellStart"/>
      <w:r>
        <w:t>Rifor</w:t>
      </w:r>
      <w:proofErr w:type="spellEnd"/>
      <w:r>
        <w:t xml:space="preserve"> está indicado en adultos para:</w:t>
      </w:r>
    </w:p>
    <w:p w14:paraId="0C895C4E" w14:textId="77777777" w:rsidR="003055DB" w:rsidRDefault="003055DB" w:rsidP="003055DB">
      <w:pPr>
        <w:spacing w:after="0"/>
        <w:jc w:val="both"/>
      </w:pPr>
      <w:r>
        <w:t xml:space="preserve">-La prevención y el tratamiento de la malaria no complicada causada por especies de </w:t>
      </w:r>
      <w:proofErr w:type="spellStart"/>
      <w:r>
        <w:t>Plasmodium</w:t>
      </w:r>
      <w:proofErr w:type="spellEnd"/>
      <w:r>
        <w:t xml:space="preserve"> sensibles, como alternativa a la cloroquina (cuando no </w:t>
      </w:r>
      <w:proofErr w:type="gramStart"/>
      <w:r>
        <w:t>resulten  adecuados</w:t>
      </w:r>
      <w:proofErr w:type="gramEnd"/>
      <w:r>
        <w:t xml:space="preserve"> o no estén disponibles los tratamientos de primera elección) (ver Precauciones y Advertencias y Propiedades </w:t>
      </w:r>
      <w:proofErr w:type="spellStart"/>
      <w:r>
        <w:t>Farmacodinamicas</w:t>
      </w:r>
      <w:proofErr w:type="spellEnd"/>
      <w:r>
        <w:t>).</w:t>
      </w:r>
    </w:p>
    <w:p w14:paraId="0CA6CEC4" w14:textId="77777777" w:rsidR="003055DB" w:rsidRDefault="003055DB" w:rsidP="003055DB">
      <w:pPr>
        <w:spacing w:after="0"/>
        <w:jc w:val="both"/>
      </w:pPr>
      <w:r>
        <w:t>-El tratamiento sintomático de la artritis reumatoide.</w:t>
      </w:r>
    </w:p>
    <w:p w14:paraId="7656F20B" w14:textId="77777777" w:rsidR="003055DB" w:rsidRDefault="003055DB" w:rsidP="003055DB">
      <w:pPr>
        <w:spacing w:after="0"/>
        <w:jc w:val="both"/>
      </w:pPr>
      <w:r>
        <w:t>-El tratamiento del lupus eritematoso discoide y del lupus eritematoso sistémico.</w:t>
      </w:r>
    </w:p>
    <w:p w14:paraId="00907CB9" w14:textId="77777777" w:rsidR="003055DB" w:rsidRDefault="003055DB" w:rsidP="003055DB">
      <w:pPr>
        <w:spacing w:after="0"/>
        <w:jc w:val="both"/>
      </w:pPr>
      <w:proofErr w:type="spellStart"/>
      <w:r>
        <w:t>Rifor</w:t>
      </w:r>
      <w:proofErr w:type="spellEnd"/>
      <w:r>
        <w:t xml:space="preserve"> está indicado en adolescentes (a partir de 12 años de edad) y niños de 9 a 11 años (≥ 31 kg) para:</w:t>
      </w:r>
    </w:p>
    <w:p w14:paraId="420D67E6" w14:textId="77777777" w:rsidR="003055DB" w:rsidRDefault="003055DB" w:rsidP="003055DB">
      <w:pPr>
        <w:spacing w:after="0"/>
        <w:jc w:val="both"/>
      </w:pPr>
      <w:r>
        <w:t>-El tratamiento del lupus eritematoso discoide.</w:t>
      </w:r>
    </w:p>
    <w:p w14:paraId="1757C038" w14:textId="77777777" w:rsidR="003055DB" w:rsidRDefault="003055DB" w:rsidP="003055DB">
      <w:pPr>
        <w:spacing w:after="0"/>
        <w:jc w:val="both"/>
      </w:pPr>
      <w:r>
        <w:t>-El tratamiento del lupus eritematoso sistémico.</w:t>
      </w:r>
    </w:p>
    <w:p w14:paraId="1C75E53C" w14:textId="77777777" w:rsidR="003055DB" w:rsidRDefault="003055DB" w:rsidP="003055DB">
      <w:pPr>
        <w:spacing w:after="0"/>
        <w:jc w:val="both"/>
      </w:pPr>
      <w:r>
        <w:t xml:space="preserve">-La prevención y el tratamiento de la malaria no complicada causada por </w:t>
      </w:r>
      <w:proofErr w:type="gramStart"/>
      <w:r>
        <w:t>especies  sensibles</w:t>
      </w:r>
      <w:proofErr w:type="gramEnd"/>
      <w:r>
        <w:t xml:space="preserve"> de </w:t>
      </w:r>
      <w:proofErr w:type="spellStart"/>
      <w:r>
        <w:t>plasmodium</w:t>
      </w:r>
      <w:proofErr w:type="spellEnd"/>
      <w:r>
        <w:t>, como alternativa a la cloroquina (cuando no resulten  adecuados o no estén  disponibles los tratamientos de primera elección).</w:t>
      </w:r>
    </w:p>
    <w:p w14:paraId="71E7EDCF" w14:textId="77777777" w:rsidR="003055DB" w:rsidRDefault="003055DB" w:rsidP="003055DB">
      <w:pPr>
        <w:spacing w:after="0"/>
        <w:jc w:val="both"/>
      </w:pPr>
      <w:r>
        <w:t>Se tendrán en cuenta las directrices oficiales y la información local sobre la prevalencia de la resistencia a los fármacos antipalúdicos. Por lo general, las directrices oficiales son, entre otras, las publicadas por la OMS y las autoridades sanitarias.</w:t>
      </w:r>
    </w:p>
    <w:p w14:paraId="699B152F" w14:textId="77777777" w:rsidR="003055DB" w:rsidRDefault="003055DB" w:rsidP="003055DB">
      <w:pPr>
        <w:spacing w:after="0"/>
        <w:jc w:val="both"/>
      </w:pPr>
    </w:p>
    <w:p w14:paraId="7D8896FE" w14:textId="77777777" w:rsidR="003055DB" w:rsidRDefault="003055DB" w:rsidP="003055DB">
      <w:pPr>
        <w:spacing w:after="0"/>
        <w:jc w:val="both"/>
      </w:pPr>
      <w:r>
        <w:t>POSOLOGÍA Y MODO DE USO:</w:t>
      </w:r>
    </w:p>
    <w:p w14:paraId="7C159631" w14:textId="77777777" w:rsidR="003055DB" w:rsidRDefault="003055DB" w:rsidP="003055DB">
      <w:pPr>
        <w:spacing w:after="0"/>
        <w:jc w:val="both"/>
      </w:pPr>
      <w:r>
        <w:t>Posología</w:t>
      </w:r>
    </w:p>
    <w:p w14:paraId="632FC2D2" w14:textId="77777777" w:rsidR="003055DB" w:rsidRDefault="003055DB" w:rsidP="003055DB">
      <w:pPr>
        <w:spacing w:after="0"/>
        <w:jc w:val="both"/>
      </w:pPr>
      <w:r>
        <w:t>Las recomendaciones de dosis hacen referencia al sulfato de hidroxicloroquina y no a la hidroxicloroquina base. La dosis se debe administrar en función del peso corporal. En personas con sobrepeso, la dosis no se debe basar en el peso real, sino en el peso ideal. Si se basa en el peso real, la dosis podría suponer una sobredosis en personas con sobrepeso.</w:t>
      </w:r>
    </w:p>
    <w:p w14:paraId="3A51D738" w14:textId="77777777" w:rsidR="003055DB" w:rsidRDefault="003055DB" w:rsidP="003055DB">
      <w:pPr>
        <w:spacing w:after="0"/>
        <w:jc w:val="both"/>
      </w:pPr>
      <w:r>
        <w:t>Insuficiencia renal o hepática</w:t>
      </w:r>
    </w:p>
    <w:p w14:paraId="70BA4C84" w14:textId="77777777" w:rsidR="003055DB" w:rsidRDefault="003055DB" w:rsidP="003055DB">
      <w:pPr>
        <w:spacing w:after="0"/>
        <w:jc w:val="both"/>
      </w:pPr>
      <w:r>
        <w:t>La dosis podría ajustarse durante el tratamiento de pacientes con insuficiencia renal o hepática.</w:t>
      </w:r>
    </w:p>
    <w:p w14:paraId="3616679A" w14:textId="77777777" w:rsidR="003055DB" w:rsidRDefault="003055DB" w:rsidP="003055DB">
      <w:pPr>
        <w:spacing w:after="0"/>
        <w:jc w:val="both"/>
      </w:pPr>
      <w:r>
        <w:t>Profilaxis de la malaria en adultos</w:t>
      </w:r>
    </w:p>
    <w:p w14:paraId="14915E55" w14:textId="77777777" w:rsidR="003055DB" w:rsidRDefault="003055DB" w:rsidP="003055DB">
      <w:pPr>
        <w:spacing w:after="0"/>
        <w:jc w:val="both"/>
      </w:pPr>
      <w:r>
        <w:t>La dosis se debe administrar el mismo día de la semana cada semana. La profilaxis se debe iniciar una semana antes de la llegada y continuar durante al menos las 4 semanas siguientes a abandonar la zona de malaria.</w:t>
      </w:r>
    </w:p>
    <w:p w14:paraId="27DC9F20" w14:textId="77777777" w:rsidR="003055DB" w:rsidRDefault="003055DB" w:rsidP="003055DB">
      <w:pPr>
        <w:spacing w:after="0"/>
        <w:jc w:val="both"/>
      </w:pPr>
      <w:r>
        <w:t>Adultos: 400 mg (1 comprimido) una vez a la semana.</w:t>
      </w:r>
    </w:p>
    <w:p w14:paraId="55D14399" w14:textId="77777777" w:rsidR="003055DB" w:rsidRDefault="003055DB" w:rsidP="003055DB">
      <w:pPr>
        <w:spacing w:after="0"/>
        <w:jc w:val="both"/>
      </w:pPr>
      <w:r>
        <w:t xml:space="preserve">En áreas endémicas de </w:t>
      </w:r>
      <w:proofErr w:type="spellStart"/>
      <w:r>
        <w:t>Plasmodium</w:t>
      </w:r>
      <w:proofErr w:type="spellEnd"/>
      <w:r>
        <w:t xml:space="preserve"> ovale y/o </w:t>
      </w:r>
      <w:proofErr w:type="spellStart"/>
      <w:r>
        <w:t>Plasmodium</w:t>
      </w:r>
      <w:proofErr w:type="spellEnd"/>
      <w:r>
        <w:t xml:space="preserve"> </w:t>
      </w:r>
      <w:proofErr w:type="spellStart"/>
      <w:r>
        <w:t>vivax</w:t>
      </w:r>
      <w:proofErr w:type="spellEnd"/>
      <w:r>
        <w:t xml:space="preserve">, </w:t>
      </w:r>
      <w:proofErr w:type="gramStart"/>
      <w:r>
        <w:t>sería  recomendable</w:t>
      </w:r>
      <w:proofErr w:type="gramEnd"/>
      <w:r>
        <w:t xml:space="preserve">  la profilaxis concomitante con fosfato de primaquina durante las últimas  dos semanas o inmediatamente después de finalizar la profilaxis con hidroxicloroquina (ver Precauciones y Advertencias).</w:t>
      </w:r>
    </w:p>
    <w:p w14:paraId="581B2E88" w14:textId="77777777" w:rsidR="003055DB" w:rsidRDefault="003055DB" w:rsidP="003055DB">
      <w:pPr>
        <w:spacing w:after="0"/>
        <w:jc w:val="both"/>
      </w:pPr>
      <w:r>
        <w:t>Tratamiento de la malaria no complicada en adultos</w:t>
      </w:r>
    </w:p>
    <w:p w14:paraId="25D4EB1A" w14:textId="77777777" w:rsidR="003055DB" w:rsidRDefault="003055DB" w:rsidP="003055DB">
      <w:pPr>
        <w:spacing w:after="0"/>
        <w:jc w:val="both"/>
      </w:pPr>
      <w:r>
        <w:t>Inicialmente 800 mg (2 comprimidos de 400mg), 6 horas después 400 mg (1 comprimido de 400</w:t>
      </w:r>
      <w:proofErr w:type="gramStart"/>
      <w:r>
        <w:t>mg)  y</w:t>
      </w:r>
      <w:proofErr w:type="gramEnd"/>
      <w:r>
        <w:t xml:space="preserve">  después 400 mg (1 comprimido) al día durante 2 días o 3 días para personas que pesen más de 60 kg. </w:t>
      </w:r>
    </w:p>
    <w:p w14:paraId="744C1A29" w14:textId="77777777" w:rsidR="003055DB" w:rsidRDefault="003055DB" w:rsidP="003055DB">
      <w:pPr>
        <w:spacing w:after="0"/>
        <w:jc w:val="both"/>
      </w:pPr>
      <w:r>
        <w:lastRenderedPageBreak/>
        <w:t xml:space="preserve">En el caso de infecciones documentadas por </w:t>
      </w:r>
      <w:proofErr w:type="spellStart"/>
      <w:r>
        <w:t>Plasmodium</w:t>
      </w:r>
      <w:proofErr w:type="spellEnd"/>
      <w:r>
        <w:t xml:space="preserve"> ovale y/o </w:t>
      </w:r>
      <w:proofErr w:type="spellStart"/>
      <w:proofErr w:type="gramStart"/>
      <w:r>
        <w:t>Plasmodium</w:t>
      </w:r>
      <w:proofErr w:type="spellEnd"/>
      <w:r>
        <w:t xml:space="preserve">  </w:t>
      </w:r>
      <w:proofErr w:type="spellStart"/>
      <w:r>
        <w:t>vivax</w:t>
      </w:r>
      <w:proofErr w:type="spellEnd"/>
      <w:proofErr w:type="gramEnd"/>
      <w:r>
        <w:t>, se debe añadir fosfato de primaquina para un tratamiento radical completo (ver Precauciones y Advertencias).</w:t>
      </w:r>
    </w:p>
    <w:p w14:paraId="26948F4E" w14:textId="77777777" w:rsidR="003055DB" w:rsidRDefault="003055DB" w:rsidP="003055DB">
      <w:pPr>
        <w:spacing w:after="0"/>
        <w:jc w:val="both"/>
      </w:pPr>
      <w:r>
        <w:t>Tratamiento de la artritis reumatoide</w:t>
      </w:r>
    </w:p>
    <w:p w14:paraId="2C4A7948" w14:textId="77777777" w:rsidR="003055DB" w:rsidRDefault="003055DB" w:rsidP="003055DB">
      <w:pPr>
        <w:spacing w:after="0"/>
        <w:jc w:val="both"/>
      </w:pPr>
      <w:r>
        <w:t>Adultos: Inicialmente 400-600 mg al día. Dosis de mantenimiento de 200-400 mg al día.</w:t>
      </w:r>
    </w:p>
    <w:p w14:paraId="401B7FBF" w14:textId="77777777" w:rsidR="003055DB" w:rsidRDefault="003055DB" w:rsidP="003055DB">
      <w:pPr>
        <w:spacing w:after="0"/>
        <w:jc w:val="both"/>
      </w:pPr>
      <w:r>
        <w:t>Lupus eritematoso discoide</w:t>
      </w:r>
    </w:p>
    <w:p w14:paraId="7A008BE3" w14:textId="77777777" w:rsidR="003055DB" w:rsidRDefault="003055DB" w:rsidP="003055DB">
      <w:pPr>
        <w:spacing w:after="0"/>
        <w:jc w:val="both"/>
      </w:pPr>
      <w:r>
        <w:t>Adultos y adolescentes: Inicialmente 400-600 mg al día. Dosis de mantenimiento de       200-400 mg al día.</w:t>
      </w:r>
    </w:p>
    <w:p w14:paraId="02038AF0" w14:textId="3F17E11D" w:rsidR="003055DB" w:rsidRDefault="003055DB" w:rsidP="003055DB">
      <w:pPr>
        <w:spacing w:after="0"/>
        <w:jc w:val="both"/>
      </w:pPr>
      <w:r>
        <w:t>Dosis de mantenimiento:</w:t>
      </w:r>
    </w:p>
    <w:p w14:paraId="1223FA77" w14:textId="175BD818" w:rsidR="003055DB" w:rsidRDefault="003055DB" w:rsidP="003055DB">
      <w:pPr>
        <w:spacing w:after="0"/>
        <w:jc w:val="both"/>
      </w:pPr>
      <w:r>
        <w:object w:dxaOrig="4273" w:dyaOrig="511" w14:anchorId="1BA15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3.5pt;height:25.65pt" o:ole="">
            <v:imagedata r:id="rId7" o:title=""/>
          </v:shape>
          <o:OLEObject Type="Embed" ProgID="CorelDraw.Graphic.17" ShapeID="_x0000_i1030" DrawAspect="Content" ObjectID="_1713963937" r:id="rId8"/>
        </w:object>
      </w:r>
    </w:p>
    <w:p w14:paraId="5CF5DC3F" w14:textId="77777777" w:rsidR="003055DB" w:rsidRDefault="003055DB" w:rsidP="003055DB">
      <w:pPr>
        <w:spacing w:after="0"/>
        <w:jc w:val="both"/>
      </w:pPr>
    </w:p>
    <w:p w14:paraId="65B8C4AB" w14:textId="77777777" w:rsidR="003055DB" w:rsidRDefault="003055DB" w:rsidP="003055DB">
      <w:pPr>
        <w:spacing w:after="0"/>
        <w:jc w:val="both"/>
      </w:pPr>
      <w:r>
        <w:t>Lupus eritematoso sistémico</w:t>
      </w:r>
    </w:p>
    <w:p w14:paraId="7C5DD12C" w14:textId="77777777" w:rsidR="003055DB" w:rsidRDefault="003055DB" w:rsidP="003055DB">
      <w:pPr>
        <w:spacing w:after="0"/>
        <w:jc w:val="both"/>
      </w:pPr>
      <w:r>
        <w:t>Adultos y adolescentes: Inicialmente 400-600 mg al día. Dosis de mantenimiento de 200-400 mg al día.</w:t>
      </w:r>
    </w:p>
    <w:p w14:paraId="362E8B42" w14:textId="01486D2C" w:rsidR="003055DB" w:rsidRDefault="003055DB" w:rsidP="003055DB">
      <w:pPr>
        <w:spacing w:after="0"/>
        <w:jc w:val="both"/>
      </w:pPr>
      <w:r>
        <w:t>Dosis de mantenimiento:</w:t>
      </w:r>
    </w:p>
    <w:p w14:paraId="5290D134" w14:textId="65F7103D" w:rsidR="003055DB" w:rsidRDefault="003055DB" w:rsidP="003055DB">
      <w:pPr>
        <w:spacing w:after="0"/>
        <w:jc w:val="both"/>
      </w:pPr>
      <w:r>
        <w:object w:dxaOrig="4273" w:dyaOrig="513" w14:anchorId="649291FA">
          <v:shape id="_x0000_i1031" type="#_x0000_t75" style="width:213.5pt;height:25.65pt" o:ole="">
            <v:imagedata r:id="rId9" o:title=""/>
          </v:shape>
          <o:OLEObject Type="Embed" ProgID="CorelDraw.Graphic.17" ShapeID="_x0000_i1031" DrawAspect="Content" ObjectID="_1713963938" r:id="rId10"/>
        </w:object>
      </w:r>
    </w:p>
    <w:p w14:paraId="32A129A3" w14:textId="77777777" w:rsidR="003055DB" w:rsidRDefault="003055DB" w:rsidP="003055DB">
      <w:pPr>
        <w:spacing w:after="0"/>
        <w:jc w:val="both"/>
      </w:pPr>
    </w:p>
    <w:p w14:paraId="4F3A8DBC" w14:textId="77777777" w:rsidR="003055DB" w:rsidRDefault="003055DB" w:rsidP="003055DB">
      <w:pPr>
        <w:spacing w:after="0"/>
        <w:jc w:val="both"/>
      </w:pPr>
      <w:r>
        <w:t>Población pediátrica</w:t>
      </w:r>
    </w:p>
    <w:p w14:paraId="145C4056" w14:textId="77777777" w:rsidR="003055DB" w:rsidRDefault="003055DB" w:rsidP="003055DB">
      <w:pPr>
        <w:spacing w:after="0"/>
        <w:jc w:val="both"/>
      </w:pPr>
      <w:r>
        <w:t xml:space="preserve">Debe utilizarse la dosis </w:t>
      </w:r>
      <w:proofErr w:type="gramStart"/>
      <w:r>
        <w:t>mínima  efectiva</w:t>
      </w:r>
      <w:proofErr w:type="gramEnd"/>
      <w:r>
        <w:t xml:space="preserve">  y  no  debe  exceder  la  dosis  máxima  para adultos, independientemente del peso corporal. La hidroxicloroquina </w:t>
      </w:r>
      <w:proofErr w:type="gramStart"/>
      <w:r>
        <w:t>está  contraindicada</w:t>
      </w:r>
      <w:proofErr w:type="gramEnd"/>
      <w:r>
        <w:t xml:space="preserve"> en niños &lt; 9  años  (&lt; 31 kg) (ver Contraindicaciones).</w:t>
      </w:r>
    </w:p>
    <w:p w14:paraId="321CF152" w14:textId="77777777" w:rsidR="003055DB" w:rsidRDefault="003055DB" w:rsidP="003055DB">
      <w:pPr>
        <w:spacing w:after="0"/>
        <w:jc w:val="both"/>
      </w:pPr>
      <w:r>
        <w:t>Profilaxis de la malaria:</w:t>
      </w:r>
    </w:p>
    <w:p w14:paraId="1B62949C" w14:textId="77777777" w:rsidR="003055DB" w:rsidRDefault="003055DB" w:rsidP="003055DB">
      <w:pPr>
        <w:spacing w:after="0"/>
        <w:jc w:val="both"/>
      </w:pPr>
      <w:r>
        <w:t>Adolescentes (a partir de 12 años de edad) y niños ≥ 9 años (≥ 31 kg):</w:t>
      </w:r>
    </w:p>
    <w:p w14:paraId="2FEBD288" w14:textId="77777777" w:rsidR="003055DB" w:rsidRDefault="003055DB" w:rsidP="003055DB">
      <w:pPr>
        <w:spacing w:after="0"/>
        <w:jc w:val="both"/>
      </w:pPr>
      <w:r>
        <w:t xml:space="preserve">Se debe administrar una dosis de 6,5 mg/kg/día, </w:t>
      </w:r>
      <w:proofErr w:type="gramStart"/>
      <w:r>
        <w:t>basándose  en</w:t>
      </w:r>
      <w:proofErr w:type="gramEnd"/>
      <w:r>
        <w:t xml:space="preserve"> el peso corporal ideal, el mismo día de la semana cada semana. La profilaxis se debe iniciar dos semanas antes de la exposición y continuar durante al menos las 4 semanas siguientes a abandonar la zona de malaria.</w:t>
      </w:r>
    </w:p>
    <w:p w14:paraId="04F8652E" w14:textId="77777777" w:rsidR="003055DB" w:rsidRDefault="003055DB" w:rsidP="003055DB">
      <w:pPr>
        <w:spacing w:after="0"/>
        <w:jc w:val="both"/>
      </w:pPr>
      <w:r>
        <w:t>El comprimido de 400 mg no es adecuado para niños &lt; 9 años con un peso corporal ideal de menos de 31 kg.</w:t>
      </w:r>
    </w:p>
    <w:p w14:paraId="484E4AE9" w14:textId="77777777" w:rsidR="003055DB" w:rsidRDefault="003055DB" w:rsidP="003055DB">
      <w:pPr>
        <w:spacing w:after="0"/>
        <w:jc w:val="both"/>
      </w:pPr>
      <w:r>
        <w:t xml:space="preserve">En zonas endémicas de </w:t>
      </w:r>
      <w:proofErr w:type="spellStart"/>
      <w:r>
        <w:t>Plasmodium</w:t>
      </w:r>
      <w:proofErr w:type="spellEnd"/>
      <w:r>
        <w:t xml:space="preserve"> ovale y/o </w:t>
      </w:r>
      <w:proofErr w:type="spellStart"/>
      <w:r>
        <w:t>Plasmodium</w:t>
      </w:r>
      <w:proofErr w:type="spellEnd"/>
      <w:r>
        <w:t xml:space="preserve"> </w:t>
      </w:r>
      <w:proofErr w:type="spellStart"/>
      <w:r>
        <w:t>vivax</w:t>
      </w:r>
      <w:proofErr w:type="spellEnd"/>
      <w:r>
        <w:t xml:space="preserve"> es aconsejable la profilaxis concomitante con fosfato de primaquina durante las dos últimas semanas </w:t>
      </w:r>
      <w:proofErr w:type="gramStart"/>
      <w:r>
        <w:t>o  inmediatamente</w:t>
      </w:r>
      <w:proofErr w:type="gramEnd"/>
      <w:r>
        <w:t xml:space="preserve"> después de finalizar la profilaxis con hidroxicloroquina (ver Precauciones y Advertencias).</w:t>
      </w:r>
    </w:p>
    <w:p w14:paraId="7E9CA522" w14:textId="77777777" w:rsidR="003055DB" w:rsidRDefault="003055DB" w:rsidP="003055DB">
      <w:pPr>
        <w:spacing w:after="0"/>
        <w:jc w:val="both"/>
      </w:pPr>
      <w:r>
        <w:t>Tratamiento de la malaria no complicada:</w:t>
      </w:r>
    </w:p>
    <w:p w14:paraId="5A77F70C" w14:textId="77777777" w:rsidR="003055DB" w:rsidRDefault="003055DB" w:rsidP="003055DB">
      <w:pPr>
        <w:spacing w:after="0"/>
        <w:jc w:val="both"/>
      </w:pPr>
      <w:r>
        <w:t>Adolescentes (a partir de 12 años de edad) y niños ≥ 9 años (≥ 31 kg):</w:t>
      </w:r>
    </w:p>
    <w:p w14:paraId="474D5E33" w14:textId="77777777" w:rsidR="003055DB" w:rsidRDefault="003055DB" w:rsidP="003055DB">
      <w:pPr>
        <w:spacing w:after="0"/>
        <w:jc w:val="both"/>
      </w:pPr>
      <w:r>
        <w:t xml:space="preserve">Se debe administrar una dosis máxima de tratamiento de 30 mg/kg en función </w:t>
      </w:r>
      <w:proofErr w:type="gramStart"/>
      <w:r>
        <w:t>del  peso</w:t>
      </w:r>
      <w:proofErr w:type="gramEnd"/>
      <w:r>
        <w:t xml:space="preserve"> corporal ideal durante los 2 días de tratamiento siguiendo estas instrucciones:</w:t>
      </w:r>
    </w:p>
    <w:p w14:paraId="7E23B85E" w14:textId="77777777" w:rsidR="003055DB" w:rsidRDefault="003055DB" w:rsidP="003055DB">
      <w:pPr>
        <w:spacing w:after="0"/>
        <w:jc w:val="both"/>
      </w:pPr>
      <w:r>
        <w:t>Inicialmente: 13 mg/kg (no exceder los 800 mg)</w:t>
      </w:r>
    </w:p>
    <w:p w14:paraId="3B64F94A" w14:textId="77777777" w:rsidR="003055DB" w:rsidRDefault="003055DB" w:rsidP="003055DB">
      <w:pPr>
        <w:spacing w:after="0"/>
        <w:jc w:val="both"/>
      </w:pPr>
      <w:r>
        <w:t>Segunda dosis: 6,5 mg/kg (no exceder los 400 mg), 6 horas después.</w:t>
      </w:r>
    </w:p>
    <w:p w14:paraId="2BBC7190" w14:textId="77777777" w:rsidR="003055DB" w:rsidRDefault="003055DB" w:rsidP="003055DB">
      <w:pPr>
        <w:spacing w:after="0"/>
        <w:jc w:val="both"/>
      </w:pPr>
      <w:r>
        <w:t>Tercera dosis: 6,5 mg/kg (no exceder los 400 mg), 24 horas después de la primera dosis.</w:t>
      </w:r>
    </w:p>
    <w:p w14:paraId="775D6771" w14:textId="77777777" w:rsidR="003055DB" w:rsidRDefault="003055DB" w:rsidP="003055DB">
      <w:pPr>
        <w:spacing w:after="0"/>
        <w:jc w:val="both"/>
      </w:pPr>
      <w:r>
        <w:t>Cuarta dosis: 6,5 mg/kg (no exceder los 400 mg), 48 horas después de la primera dosis.</w:t>
      </w:r>
    </w:p>
    <w:p w14:paraId="55565ADA" w14:textId="77777777" w:rsidR="003055DB" w:rsidRDefault="003055DB" w:rsidP="003055DB">
      <w:pPr>
        <w:spacing w:after="0"/>
        <w:jc w:val="both"/>
      </w:pPr>
      <w:r>
        <w:t xml:space="preserve">En el caso de infecciones documentadas por </w:t>
      </w:r>
      <w:proofErr w:type="spellStart"/>
      <w:r>
        <w:t>Plasmodium</w:t>
      </w:r>
      <w:proofErr w:type="spellEnd"/>
      <w:r>
        <w:t xml:space="preserve"> ovale y/o </w:t>
      </w:r>
      <w:proofErr w:type="spellStart"/>
      <w:proofErr w:type="gramStart"/>
      <w:r>
        <w:t>Plasmodium</w:t>
      </w:r>
      <w:proofErr w:type="spellEnd"/>
      <w:r>
        <w:t xml:space="preserve">  </w:t>
      </w:r>
      <w:proofErr w:type="spellStart"/>
      <w:r>
        <w:t>vivax</w:t>
      </w:r>
      <w:proofErr w:type="spellEnd"/>
      <w:proofErr w:type="gramEnd"/>
      <w:r>
        <w:t>, debe añadirse fosfato de primaquina para un tratamiento radical completo (ver Precauciones y Advertencias).</w:t>
      </w:r>
    </w:p>
    <w:p w14:paraId="6CE84053" w14:textId="77777777" w:rsidR="003055DB" w:rsidRDefault="003055DB" w:rsidP="003055DB">
      <w:pPr>
        <w:spacing w:after="0"/>
        <w:jc w:val="both"/>
      </w:pPr>
      <w:r>
        <w:t>Lupus eritematoso discoide y lupus eritematoso sistémico:</w:t>
      </w:r>
    </w:p>
    <w:p w14:paraId="24F895E8" w14:textId="77777777" w:rsidR="003055DB" w:rsidRDefault="003055DB" w:rsidP="003055DB">
      <w:pPr>
        <w:spacing w:after="0"/>
        <w:jc w:val="both"/>
      </w:pPr>
      <w:r>
        <w:t xml:space="preserve">Niños con más de 9 años de edad (≥ 31 kg): Una dosis de 5-6,5 mg/kg/día o 400 mg/día   </w:t>
      </w:r>
      <w:proofErr w:type="gramStart"/>
      <w:r>
        <w:t xml:space="preserve">   (</w:t>
      </w:r>
      <w:proofErr w:type="gramEnd"/>
      <w:r>
        <w:t xml:space="preserve">lo que sea menor). </w:t>
      </w:r>
    </w:p>
    <w:p w14:paraId="6F9BB288" w14:textId="77777777" w:rsidR="003055DB" w:rsidRDefault="003055DB" w:rsidP="003055DB">
      <w:pPr>
        <w:spacing w:after="0"/>
        <w:jc w:val="both"/>
      </w:pPr>
      <w:r>
        <w:lastRenderedPageBreak/>
        <w:t xml:space="preserve">En general, debe utilizarse la dosis efectiva menor para el mantenimiento con </w:t>
      </w:r>
      <w:proofErr w:type="gramStart"/>
      <w:r>
        <w:t>el  objetivo</w:t>
      </w:r>
      <w:proofErr w:type="gramEnd"/>
      <w:r>
        <w:t xml:space="preserve"> de reducir al mínimo la toxicidad.</w:t>
      </w:r>
    </w:p>
    <w:p w14:paraId="431CEFA9" w14:textId="77777777" w:rsidR="003055DB" w:rsidRDefault="003055DB" w:rsidP="003055DB">
      <w:pPr>
        <w:spacing w:after="0"/>
        <w:jc w:val="both"/>
      </w:pPr>
      <w:r>
        <w:t>Forma de administración</w:t>
      </w:r>
    </w:p>
    <w:p w14:paraId="482301BB" w14:textId="77777777" w:rsidR="003055DB" w:rsidRDefault="003055DB" w:rsidP="003055DB">
      <w:pPr>
        <w:spacing w:after="0"/>
        <w:jc w:val="both"/>
      </w:pPr>
      <w:r>
        <w:t>Los comprimidos recubiertos deberían tomarse sin masticar, con alimentos o con un vaso de leche.  Los niños ≥ 9 años de edad (≥ 31 kg) no deben recibir tratamiento con hidroxicloroquina durante más de 6 meses.</w:t>
      </w:r>
    </w:p>
    <w:p w14:paraId="02064CE3" w14:textId="77777777" w:rsidR="003055DB" w:rsidRDefault="003055DB" w:rsidP="003055DB">
      <w:pPr>
        <w:spacing w:after="0"/>
        <w:jc w:val="both"/>
      </w:pPr>
      <w:r>
        <w:t>Se debe evitar el uso a largo plazo en niños para la profilaxis de la malaria.</w:t>
      </w:r>
    </w:p>
    <w:p w14:paraId="46C04DCC" w14:textId="77777777" w:rsidR="003055DB" w:rsidRDefault="003055DB" w:rsidP="003055DB">
      <w:pPr>
        <w:spacing w:after="0"/>
        <w:jc w:val="both"/>
      </w:pPr>
    </w:p>
    <w:p w14:paraId="5A7560D4" w14:textId="77777777" w:rsidR="003055DB" w:rsidRDefault="003055DB" w:rsidP="003055DB">
      <w:pPr>
        <w:spacing w:after="0"/>
        <w:jc w:val="both"/>
      </w:pPr>
      <w:r>
        <w:t>CONTRAINDICACIONES:</w:t>
      </w:r>
    </w:p>
    <w:p w14:paraId="64108E10" w14:textId="77777777" w:rsidR="003055DB" w:rsidRDefault="003055DB" w:rsidP="003055DB">
      <w:pPr>
        <w:spacing w:after="0"/>
        <w:jc w:val="both"/>
      </w:pPr>
      <w:r>
        <w:t>-Hipersensibilidad al principio activo o a alguno de los excipientes.</w:t>
      </w:r>
    </w:p>
    <w:p w14:paraId="6A26EEFA" w14:textId="77777777" w:rsidR="003055DB" w:rsidRDefault="003055DB" w:rsidP="003055DB">
      <w:pPr>
        <w:spacing w:after="0"/>
        <w:jc w:val="both"/>
      </w:pPr>
      <w:r>
        <w:t xml:space="preserve">-Psoriasis </w:t>
      </w:r>
    </w:p>
    <w:p w14:paraId="72AACDA0" w14:textId="77777777" w:rsidR="003055DB" w:rsidRDefault="003055DB" w:rsidP="003055DB">
      <w:pPr>
        <w:spacing w:after="0"/>
        <w:jc w:val="both"/>
      </w:pPr>
      <w:r>
        <w:t xml:space="preserve">-Retinopatía, </w:t>
      </w:r>
      <w:proofErr w:type="spellStart"/>
      <w:r>
        <w:t>maculopatía</w:t>
      </w:r>
      <w:proofErr w:type="spellEnd"/>
    </w:p>
    <w:p w14:paraId="1D9F670B" w14:textId="77777777" w:rsidR="003055DB" w:rsidRDefault="003055DB" w:rsidP="003055DB">
      <w:pPr>
        <w:spacing w:after="0"/>
        <w:jc w:val="both"/>
      </w:pPr>
      <w:r>
        <w:t>-Alteraciones en el campo visual, independientemente de su origen</w:t>
      </w:r>
    </w:p>
    <w:p w14:paraId="0740C47A" w14:textId="77777777" w:rsidR="003055DB" w:rsidRDefault="003055DB" w:rsidP="003055DB">
      <w:pPr>
        <w:spacing w:after="0"/>
        <w:jc w:val="both"/>
      </w:pPr>
      <w:r>
        <w:t>-Alteración neurogénica de la audición</w:t>
      </w:r>
    </w:p>
    <w:p w14:paraId="5ABE27A1" w14:textId="77777777" w:rsidR="003055DB" w:rsidRDefault="003055DB" w:rsidP="003055DB">
      <w:pPr>
        <w:spacing w:after="0"/>
        <w:jc w:val="both"/>
      </w:pPr>
      <w:r>
        <w:t>-Hipersensibilidad a compuestos con 4-aminoquinolinas</w:t>
      </w:r>
    </w:p>
    <w:p w14:paraId="4C0324E1" w14:textId="77777777" w:rsidR="003055DB" w:rsidRDefault="003055DB" w:rsidP="003055DB">
      <w:pPr>
        <w:spacing w:after="0"/>
        <w:jc w:val="both"/>
      </w:pPr>
      <w:r>
        <w:t xml:space="preserve">-Miastenia </w:t>
      </w:r>
      <w:proofErr w:type="spellStart"/>
      <w:r>
        <w:t>gravis</w:t>
      </w:r>
      <w:proofErr w:type="spellEnd"/>
    </w:p>
    <w:p w14:paraId="2FAA99F7" w14:textId="77777777" w:rsidR="003055DB" w:rsidRDefault="003055DB" w:rsidP="003055DB">
      <w:pPr>
        <w:spacing w:after="0"/>
        <w:jc w:val="both"/>
      </w:pPr>
      <w:r>
        <w:t>-Enfermedades del sistema hematopoyético</w:t>
      </w:r>
    </w:p>
    <w:p w14:paraId="3EE1647C" w14:textId="77777777" w:rsidR="003055DB" w:rsidRDefault="003055DB" w:rsidP="003055DB">
      <w:pPr>
        <w:spacing w:after="0"/>
        <w:jc w:val="both"/>
      </w:pPr>
      <w:r>
        <w:t xml:space="preserve">-Deficiencia de glucosa-6-fosfato deshidrogenasa (anemia hemolítica, </w:t>
      </w:r>
      <w:proofErr w:type="spellStart"/>
      <w:r>
        <w:t>favismo</w:t>
      </w:r>
      <w:proofErr w:type="spellEnd"/>
      <w:r>
        <w:t>)</w:t>
      </w:r>
    </w:p>
    <w:p w14:paraId="67D8B506" w14:textId="77777777" w:rsidR="003055DB" w:rsidRDefault="003055DB" w:rsidP="003055DB">
      <w:pPr>
        <w:spacing w:after="0"/>
        <w:jc w:val="both"/>
      </w:pPr>
      <w:r>
        <w:t>La hidroxicloroquina está contraindicada en niños menores de 9 años (&lt;31 kg).</w:t>
      </w:r>
    </w:p>
    <w:p w14:paraId="7FA5880F" w14:textId="77777777" w:rsidR="003055DB" w:rsidRDefault="003055DB" w:rsidP="003055DB">
      <w:pPr>
        <w:spacing w:after="0"/>
        <w:jc w:val="both"/>
      </w:pPr>
      <w:r>
        <w:t xml:space="preserve">La hidroxicloroquina está contraindicada en el embarazo (a excepción de la </w:t>
      </w:r>
      <w:proofErr w:type="gramStart"/>
      <w:r>
        <w:t>indicación  de</w:t>
      </w:r>
      <w:proofErr w:type="gramEnd"/>
      <w:r>
        <w:t xml:space="preserve"> malaria, ver Precauciones y Advertencias y Restricciones de uso).</w:t>
      </w:r>
    </w:p>
    <w:p w14:paraId="0C61A256" w14:textId="77777777" w:rsidR="003055DB" w:rsidRDefault="003055DB" w:rsidP="003055DB">
      <w:pPr>
        <w:spacing w:after="0"/>
        <w:jc w:val="both"/>
      </w:pPr>
      <w:r>
        <w:t>La hidroxicloroquina está contraindicada durante la lactancia.</w:t>
      </w:r>
    </w:p>
    <w:p w14:paraId="189D6C86" w14:textId="77777777" w:rsidR="003055DB" w:rsidRDefault="003055DB" w:rsidP="003055DB">
      <w:pPr>
        <w:spacing w:after="0"/>
        <w:jc w:val="both"/>
      </w:pPr>
    </w:p>
    <w:p w14:paraId="6A591BC1" w14:textId="77777777" w:rsidR="003055DB" w:rsidRDefault="003055DB" w:rsidP="003055DB">
      <w:pPr>
        <w:spacing w:after="0"/>
        <w:jc w:val="both"/>
      </w:pPr>
      <w:r>
        <w:t>REACCIONES ADVERSAS Y EFECTOS COLATERALES:</w:t>
      </w:r>
    </w:p>
    <w:p w14:paraId="778ABB76" w14:textId="77777777" w:rsidR="003055DB" w:rsidRDefault="003055DB" w:rsidP="003055DB">
      <w:pPr>
        <w:spacing w:after="0"/>
        <w:jc w:val="both"/>
      </w:pPr>
      <w:r>
        <w:t>Las siguientes reacciones adversas están clasificadas en frecuencias que se definen como: muy frecuentes (≥1/10); frecuentes (≥1/100 a &lt;1/10), poco frecuentes (≥1/1.000 a &lt;1/100), raras (≥1/10.000 a &lt;1/1.000), muy raras (&lt;1/10.000) frecuencia no conocida.</w:t>
      </w:r>
    </w:p>
    <w:p w14:paraId="2046A3D7" w14:textId="77777777" w:rsidR="003055DB" w:rsidRDefault="003055DB" w:rsidP="003055DB">
      <w:pPr>
        <w:spacing w:after="0"/>
        <w:jc w:val="both"/>
      </w:pPr>
      <w:r>
        <w:t xml:space="preserve">La mayoría de los efectos secundarios que pueden </w:t>
      </w:r>
      <w:proofErr w:type="spellStart"/>
      <w:r>
        <w:t>presentarses</w:t>
      </w:r>
      <w:proofErr w:type="spellEnd"/>
      <w:r>
        <w:t xml:space="preserve"> son dosis-dependientes. Se presentan principalmente en las concentraciones plasmáticas superiores a 250 µg/L.</w:t>
      </w:r>
    </w:p>
    <w:p w14:paraId="51084041" w14:textId="77777777" w:rsidR="003055DB" w:rsidRDefault="003055DB" w:rsidP="003055DB">
      <w:pPr>
        <w:spacing w:after="0"/>
        <w:jc w:val="both"/>
      </w:pPr>
      <w:r>
        <w:t xml:space="preserve">Los trastornos gastrointestinales son las reacciones adversas más frecuentes, en el 10-20% de los pacientes. Los efectos </w:t>
      </w:r>
      <w:proofErr w:type="gramStart"/>
      <w:r>
        <w:t>indeseables  pueden</w:t>
      </w:r>
      <w:proofErr w:type="gramEnd"/>
      <w:r>
        <w:t xml:space="preserve">  desaparecer de manera espontánea o pueden reducirse disminuyendo la dosis y, generalmente se pueden prevenir con chequeos.</w:t>
      </w:r>
    </w:p>
    <w:p w14:paraId="4495CC96" w14:textId="77777777" w:rsidR="003055DB" w:rsidRDefault="003055DB" w:rsidP="003055DB">
      <w:pPr>
        <w:spacing w:after="0"/>
        <w:jc w:val="both"/>
      </w:pPr>
      <w:r>
        <w:t>Los efectos secundarios son generalmente reversibles, pero algunos efectos secundarios pueden ser irreversibles (por ejemplo, sordera, defectos del campo visual).</w:t>
      </w:r>
    </w:p>
    <w:p w14:paraId="41D68191" w14:textId="77777777" w:rsidR="003055DB" w:rsidRDefault="003055DB" w:rsidP="003055DB">
      <w:pPr>
        <w:spacing w:after="0"/>
        <w:jc w:val="both"/>
      </w:pPr>
      <w:r>
        <w:t>Los pacientes con psoriasis parecen tener un mayor riesgo de reacciones graves de la piel.</w:t>
      </w:r>
    </w:p>
    <w:p w14:paraId="5D3560CE" w14:textId="77777777" w:rsidR="003055DB" w:rsidRDefault="003055DB" w:rsidP="003055DB">
      <w:pPr>
        <w:spacing w:after="0"/>
        <w:jc w:val="both"/>
      </w:pPr>
    </w:p>
    <w:p w14:paraId="63CFA376" w14:textId="7A64EA2F" w:rsidR="003055DB" w:rsidRDefault="003055DB" w:rsidP="003055DB">
      <w:pPr>
        <w:spacing w:after="0"/>
        <w:jc w:val="both"/>
      </w:pPr>
      <w:r>
        <w:t>Trastornos de la sangre y del sistema linfático</w:t>
      </w:r>
    </w:p>
    <w:p w14:paraId="5C6AA816" w14:textId="77777777" w:rsidR="003055DB" w:rsidRDefault="003055DB" w:rsidP="003055DB">
      <w:pPr>
        <w:spacing w:after="0"/>
        <w:jc w:val="both"/>
      </w:pPr>
      <w:r>
        <w:t xml:space="preserve">Raros </w:t>
      </w:r>
    </w:p>
    <w:p w14:paraId="27E9556A" w14:textId="7C5ED051" w:rsidR="003055DB" w:rsidRDefault="003055DB" w:rsidP="003055DB">
      <w:pPr>
        <w:spacing w:after="0"/>
        <w:jc w:val="both"/>
      </w:pPr>
      <w:r>
        <w:t>-Inhibición de la médula ósea.</w:t>
      </w:r>
    </w:p>
    <w:p w14:paraId="3D7E8658" w14:textId="77777777" w:rsidR="003055DB" w:rsidRDefault="003055DB" w:rsidP="003055DB">
      <w:pPr>
        <w:spacing w:after="0"/>
        <w:jc w:val="both"/>
      </w:pPr>
      <w:r>
        <w:t xml:space="preserve">-Interacción con recuentos sanguíneos como </w:t>
      </w:r>
      <w:proofErr w:type="spellStart"/>
      <w:r>
        <w:t>leucocitopenia</w:t>
      </w:r>
      <w:proofErr w:type="spellEnd"/>
      <w:r>
        <w:t xml:space="preserve">, agranulocitosis, </w:t>
      </w:r>
    </w:p>
    <w:p w14:paraId="0C79082F" w14:textId="39F4B8B5" w:rsidR="003055DB" w:rsidRDefault="003055DB" w:rsidP="003055DB">
      <w:pPr>
        <w:spacing w:after="0"/>
        <w:jc w:val="both"/>
      </w:pPr>
      <w:r>
        <w:t>trombocitopenia, anemia y anemia aplásica.</w:t>
      </w:r>
    </w:p>
    <w:p w14:paraId="7FFF9FFD" w14:textId="77777777" w:rsidR="003055DB" w:rsidRDefault="003055DB" w:rsidP="003055DB">
      <w:pPr>
        <w:spacing w:after="0"/>
        <w:jc w:val="both"/>
      </w:pPr>
    </w:p>
    <w:p w14:paraId="01D6B413" w14:textId="02BF4D28" w:rsidR="003055DB" w:rsidRDefault="003055DB" w:rsidP="003055DB">
      <w:pPr>
        <w:spacing w:after="0"/>
        <w:jc w:val="both"/>
      </w:pPr>
      <w:r>
        <w:t>Durante el tratamiento con fosfato de cloroquina se ha observado metahemoglobinemia adquirida, así como eosinofilia con infiltración tisular de eosinófilos (principalmente en el pulmón) en casos muy raros. Debido a la relación estructural, estos efectos secundarios no pueden excluirse para hidroxicloroquina.</w:t>
      </w:r>
    </w:p>
    <w:p w14:paraId="24C6FBB2" w14:textId="0CA9B06A" w:rsidR="003055DB" w:rsidRDefault="003055DB" w:rsidP="003055DB">
      <w:pPr>
        <w:spacing w:after="0"/>
        <w:jc w:val="both"/>
      </w:pPr>
      <w:r>
        <w:t>Trastornos del sistema inmunológico</w:t>
      </w:r>
    </w:p>
    <w:p w14:paraId="2E2B0836" w14:textId="77777777" w:rsidR="003055DB" w:rsidRDefault="003055DB" w:rsidP="003055DB">
      <w:pPr>
        <w:spacing w:after="0"/>
        <w:jc w:val="both"/>
      </w:pPr>
      <w:r w:rsidRPr="003055DB">
        <w:t>Frecuencia no conocida:  -Urticaria, angioedema, broncoespasmo.</w:t>
      </w:r>
    </w:p>
    <w:p w14:paraId="1B447C6A" w14:textId="3DEC6F4D" w:rsidR="003055DB" w:rsidRDefault="003055DB" w:rsidP="003055DB">
      <w:pPr>
        <w:spacing w:after="0"/>
        <w:jc w:val="both"/>
      </w:pPr>
      <w:r>
        <w:lastRenderedPageBreak/>
        <w:t>Trastornos del metabolismo y de la nutrición</w:t>
      </w:r>
    </w:p>
    <w:p w14:paraId="08056798" w14:textId="77777777" w:rsidR="00C16D60" w:rsidRDefault="00C16D60" w:rsidP="003055DB">
      <w:pPr>
        <w:spacing w:after="0"/>
        <w:jc w:val="both"/>
      </w:pPr>
      <w:r w:rsidRPr="00C16D60">
        <w:t xml:space="preserve">Frecuentes: </w:t>
      </w:r>
    </w:p>
    <w:p w14:paraId="3276C067" w14:textId="5263F654" w:rsidR="00C16D60" w:rsidRDefault="00C16D60" w:rsidP="003055DB">
      <w:pPr>
        <w:spacing w:after="0"/>
        <w:jc w:val="both"/>
      </w:pPr>
      <w:r w:rsidRPr="00C16D60">
        <w:t>-Anorexia.</w:t>
      </w:r>
    </w:p>
    <w:p w14:paraId="5FEDD2A0" w14:textId="1A305807" w:rsidR="00C16D60" w:rsidRDefault="00C16D60" w:rsidP="003055DB">
      <w:pPr>
        <w:spacing w:after="0"/>
        <w:jc w:val="both"/>
      </w:pPr>
      <w:r w:rsidRPr="00C16D60">
        <w:t>Frecuencia no conocida:</w:t>
      </w:r>
    </w:p>
    <w:p w14:paraId="18DBA636" w14:textId="77777777" w:rsidR="00C16D60" w:rsidRDefault="00C16D60" w:rsidP="00C16D60">
      <w:pPr>
        <w:spacing w:after="0"/>
        <w:jc w:val="both"/>
      </w:pPr>
      <w:r>
        <w:t>-Hipoglucemia.</w:t>
      </w:r>
    </w:p>
    <w:p w14:paraId="4BADB8EB" w14:textId="3D842083" w:rsidR="00C16D60" w:rsidRDefault="00C16D60" w:rsidP="00C16D60">
      <w:pPr>
        <w:spacing w:after="0"/>
        <w:jc w:val="both"/>
      </w:pPr>
      <w:r>
        <w:t xml:space="preserve">-Hidroxicloroquina puede </w:t>
      </w:r>
      <w:proofErr w:type="spellStart"/>
      <w:r>
        <w:t>exarcerbar</w:t>
      </w:r>
      <w:proofErr w:type="spellEnd"/>
      <w:r>
        <w:t xml:space="preserve"> la porfiria.</w:t>
      </w:r>
    </w:p>
    <w:p w14:paraId="7F35EBE4" w14:textId="77777777" w:rsidR="00C16D60" w:rsidRDefault="00C16D60" w:rsidP="003055DB">
      <w:pPr>
        <w:spacing w:after="0"/>
        <w:jc w:val="both"/>
      </w:pPr>
    </w:p>
    <w:p w14:paraId="0D6CFF0E" w14:textId="78F38FD4" w:rsidR="003055DB" w:rsidRDefault="003055DB" w:rsidP="003055DB">
      <w:pPr>
        <w:spacing w:after="0"/>
        <w:jc w:val="both"/>
      </w:pPr>
      <w:r>
        <w:t>Trastornos psiquiátricos</w:t>
      </w:r>
    </w:p>
    <w:p w14:paraId="32E1B4EC" w14:textId="3E618862" w:rsidR="00C16D60" w:rsidRDefault="00C16D60" w:rsidP="003055DB">
      <w:pPr>
        <w:spacing w:after="0"/>
        <w:jc w:val="both"/>
      </w:pPr>
      <w:r w:rsidRPr="00C16D60">
        <w:t>Frecuentes: -Inestabilidad afectiva.</w:t>
      </w:r>
    </w:p>
    <w:p w14:paraId="3EB9F856" w14:textId="1AB13EC0" w:rsidR="00C16D60" w:rsidRDefault="00C16D60" w:rsidP="003055DB">
      <w:pPr>
        <w:spacing w:after="0"/>
        <w:jc w:val="both"/>
      </w:pPr>
      <w:r w:rsidRPr="00C16D60">
        <w:t>Poco frecuentes:</w:t>
      </w:r>
      <w:r>
        <w:t xml:space="preserve"> </w:t>
      </w:r>
      <w:r w:rsidRPr="00C16D60">
        <w:t>-Nerviosismo, insomnio o somnolencia, confusión o parestesia.</w:t>
      </w:r>
    </w:p>
    <w:p w14:paraId="74E12794" w14:textId="77777777" w:rsidR="00C16D60" w:rsidRDefault="00C16D60" w:rsidP="00C16D60">
      <w:pPr>
        <w:spacing w:after="0"/>
        <w:jc w:val="both"/>
      </w:pPr>
      <w:r w:rsidRPr="00C16D60">
        <w:t xml:space="preserve">Frecuencia no conocida: </w:t>
      </w:r>
    </w:p>
    <w:p w14:paraId="751352C1" w14:textId="7CB83DF4" w:rsidR="00C16D60" w:rsidRDefault="00C16D60" w:rsidP="00C16D60">
      <w:pPr>
        <w:spacing w:after="0"/>
        <w:jc w:val="both"/>
      </w:pPr>
      <w:r>
        <w:t>-Psicosis.</w:t>
      </w:r>
    </w:p>
    <w:p w14:paraId="1CC10A8B" w14:textId="246CF3B6" w:rsidR="00C16D60" w:rsidRDefault="00C16D60" w:rsidP="00C16D60">
      <w:pPr>
        <w:spacing w:after="0"/>
        <w:jc w:val="both"/>
      </w:pPr>
      <w:r>
        <w:t>-Conducta suicida.</w:t>
      </w:r>
    </w:p>
    <w:p w14:paraId="02CE4C49" w14:textId="77777777" w:rsidR="00265759" w:rsidRDefault="00265759" w:rsidP="00C16D60">
      <w:pPr>
        <w:spacing w:after="0"/>
        <w:jc w:val="both"/>
      </w:pPr>
    </w:p>
    <w:p w14:paraId="38486040" w14:textId="3F5144B7" w:rsidR="00265759" w:rsidRDefault="00265759" w:rsidP="00265759">
      <w:pPr>
        <w:spacing w:after="0"/>
        <w:jc w:val="both"/>
      </w:pPr>
      <w:r>
        <w:t>Trastornos del sistema nervioso</w:t>
      </w:r>
    </w:p>
    <w:p w14:paraId="4057E8C2" w14:textId="77777777" w:rsidR="00265759" w:rsidRDefault="00265759" w:rsidP="00265759">
      <w:pPr>
        <w:spacing w:after="0"/>
        <w:jc w:val="both"/>
      </w:pPr>
      <w:r>
        <w:t>Frecuentes: -Cefalea.</w:t>
      </w:r>
    </w:p>
    <w:p w14:paraId="0789287B" w14:textId="77777777" w:rsidR="00265759" w:rsidRDefault="00265759" w:rsidP="00265759">
      <w:pPr>
        <w:spacing w:after="0"/>
        <w:jc w:val="both"/>
      </w:pPr>
      <w:r>
        <w:t>Poco frecuentes: -Mareos.</w:t>
      </w:r>
    </w:p>
    <w:p w14:paraId="26015BC1" w14:textId="77777777" w:rsidR="00265759" w:rsidRDefault="00265759" w:rsidP="00265759">
      <w:pPr>
        <w:spacing w:after="0"/>
        <w:jc w:val="both"/>
      </w:pPr>
      <w:r>
        <w:t xml:space="preserve">Frecuencia no conocida: </w:t>
      </w:r>
    </w:p>
    <w:p w14:paraId="1A2812C0" w14:textId="0ABD94C7" w:rsidR="00265759" w:rsidRDefault="00265759" w:rsidP="00265759">
      <w:pPr>
        <w:spacing w:after="0"/>
        <w:jc w:val="both"/>
      </w:pPr>
      <w:r>
        <w:t>-Convulsiones, crisis epilépticas, trastornos extrapiramidales como distonía,</w:t>
      </w:r>
    </w:p>
    <w:p w14:paraId="2BC6032A" w14:textId="0E640926" w:rsidR="00265759" w:rsidRDefault="00265759" w:rsidP="00265759">
      <w:pPr>
        <w:spacing w:after="0"/>
        <w:jc w:val="both"/>
      </w:pPr>
      <w:r>
        <w:t>discinesia, acatisia, temblores.</w:t>
      </w:r>
    </w:p>
    <w:p w14:paraId="20B071B5" w14:textId="77777777" w:rsidR="00BF75F8" w:rsidRDefault="00BF75F8" w:rsidP="00265759">
      <w:pPr>
        <w:spacing w:after="0"/>
        <w:jc w:val="both"/>
      </w:pPr>
    </w:p>
    <w:p w14:paraId="10F481ED" w14:textId="2C06E2DB" w:rsidR="00265759" w:rsidRDefault="00265759" w:rsidP="00265759">
      <w:pPr>
        <w:spacing w:after="0"/>
        <w:jc w:val="both"/>
      </w:pPr>
      <w:r>
        <w:t xml:space="preserve">Trastornos oculares </w:t>
      </w:r>
    </w:p>
    <w:p w14:paraId="39749249" w14:textId="77777777" w:rsidR="00BF75F8" w:rsidRDefault="00BF75F8" w:rsidP="00BF75F8">
      <w:pPr>
        <w:spacing w:after="0"/>
        <w:jc w:val="both"/>
      </w:pPr>
      <w:r>
        <w:t xml:space="preserve">Frecuentes: </w:t>
      </w:r>
    </w:p>
    <w:p w14:paraId="757A10DA" w14:textId="4E963E6B" w:rsidR="00BF75F8" w:rsidRDefault="00BF75F8" w:rsidP="00BF75F8">
      <w:pPr>
        <w:pStyle w:val="Prrafodelista"/>
        <w:numPr>
          <w:ilvl w:val="0"/>
          <w:numId w:val="1"/>
        </w:numPr>
        <w:spacing w:after="0"/>
        <w:jc w:val="both"/>
      </w:pPr>
      <w:r>
        <w:t>Visión borrosa debido a problemas de ubicación, dependiente de la dosis y</w:t>
      </w:r>
    </w:p>
    <w:p w14:paraId="1F39A495" w14:textId="5C396489" w:rsidR="00BF75F8" w:rsidRDefault="00BF75F8" w:rsidP="00BF75F8">
      <w:pPr>
        <w:spacing w:after="0"/>
        <w:jc w:val="both"/>
      </w:pPr>
      <w:r>
        <w:t xml:space="preserve">reversible  </w:t>
      </w:r>
    </w:p>
    <w:p w14:paraId="20D2C4F9" w14:textId="044900C5" w:rsidR="00BF75F8" w:rsidRDefault="00BF75F8" w:rsidP="00BF75F8">
      <w:pPr>
        <w:spacing w:after="0"/>
        <w:jc w:val="both"/>
      </w:pPr>
      <w:r w:rsidRPr="00BF75F8">
        <w:t xml:space="preserve">Poco frecuentes:  </w:t>
      </w:r>
    </w:p>
    <w:p w14:paraId="7FAF34B1" w14:textId="09986890" w:rsidR="00C132D3" w:rsidRDefault="00C132D3" w:rsidP="00BF75F8">
      <w:pPr>
        <w:spacing w:after="0"/>
        <w:jc w:val="both"/>
      </w:pPr>
      <w:r w:rsidRPr="00C132D3">
        <w:t xml:space="preserve">-Retinopatía con aumento de la pigmentación en el centro de </w:t>
      </w:r>
      <w:proofErr w:type="gramStart"/>
      <w:r w:rsidRPr="00C132D3">
        <w:t>la  mácula</w:t>
      </w:r>
      <w:proofErr w:type="gramEnd"/>
      <w:r w:rsidRPr="00C132D3">
        <w:t xml:space="preserve"> y defectos visuales (en su fase inicial, la retinopatía suele ser reversible tras la interrupción inmediata del tratamiento. Si se permite que los cambios en la retina progresen, existe un riesgo de progresión incluso después de la interrupción del tratamiento). Los pacientes con cambios en la retina podrían no </w:t>
      </w:r>
      <w:proofErr w:type="gramStart"/>
      <w:r w:rsidRPr="00C132D3">
        <w:t>presentar  síntomas</w:t>
      </w:r>
      <w:proofErr w:type="gramEnd"/>
      <w:r w:rsidRPr="00C132D3">
        <w:t xml:space="preserve"> al principio o tener escotoma parcial o debilitamiento del campo visual, así como alteración de la visión en color. El tipo de debilitamiento del campo visual puede ser de tipo de anillo paracentral o </w:t>
      </w:r>
      <w:proofErr w:type="spellStart"/>
      <w:r w:rsidRPr="00C132D3">
        <w:t>pericentral</w:t>
      </w:r>
      <w:proofErr w:type="spellEnd"/>
      <w:r w:rsidRPr="00C132D3">
        <w:t>, estos síntomas pueden ser temporales.</w:t>
      </w:r>
    </w:p>
    <w:p w14:paraId="65F40CEB" w14:textId="77777777" w:rsidR="00C132D3" w:rsidRDefault="00C132D3" w:rsidP="00C132D3">
      <w:pPr>
        <w:spacing w:after="0"/>
        <w:jc w:val="both"/>
      </w:pPr>
      <w:r>
        <w:t xml:space="preserve">Frecuencia no conocida: </w:t>
      </w:r>
    </w:p>
    <w:p w14:paraId="08D95F98" w14:textId="079122E3" w:rsidR="00C132D3" w:rsidRDefault="00C132D3" w:rsidP="00C132D3">
      <w:pPr>
        <w:spacing w:after="0"/>
        <w:jc w:val="both"/>
      </w:pPr>
      <w:r>
        <w:t xml:space="preserve">-Cambios en la córnea como opacidad y edema corneal; pueden ser asintomáticos o causar efectos secundarios visuales como campo de visión deficiente, visión borrosa o fotofobia. Estos </w:t>
      </w:r>
      <w:proofErr w:type="gramStart"/>
      <w:r>
        <w:t>síntomas  pueden</w:t>
      </w:r>
      <w:proofErr w:type="gramEnd"/>
      <w:r>
        <w:t xml:space="preserve"> ser temporales o reversibles después de la suspensión del  tratamiento  con  hidroxicloroquina. En particular, durante el tratamiento a largo plazo puede producirse una retinopatía irreversible con alteración de la visión en color como síntoma de una fase temprana y, posteriormente, pigmentación, escotoma, escotoma de parpadeo y pérdida de la visión. La incidencia de la retinopatía causada por hidroxicloroquina depende de la dosis diaria. Solo se ha observado una pequeña cantidad de cambios en la retina con el cumplimiento estricto de la dosis diaria (6,5 mg/kg de peso corporal o menos durante el tratamiento a largo plazo y con una función renal normal).</w:t>
      </w:r>
    </w:p>
    <w:p w14:paraId="36F0066C" w14:textId="1634EDBD" w:rsidR="00C132D3" w:rsidRDefault="00C132D3" w:rsidP="00C132D3">
      <w:pPr>
        <w:spacing w:after="0"/>
        <w:jc w:val="both"/>
      </w:pPr>
      <w:r>
        <w:t xml:space="preserve">-Se pueden presentar casos de </w:t>
      </w:r>
      <w:proofErr w:type="spellStart"/>
      <w:r>
        <w:t>maculopatía</w:t>
      </w:r>
      <w:proofErr w:type="spellEnd"/>
      <w:r>
        <w:t xml:space="preserve"> y degeneración macular y pueden ser irreversibles</w:t>
      </w:r>
    </w:p>
    <w:p w14:paraId="0F291D45" w14:textId="41CC6FAA" w:rsidR="00265759" w:rsidRDefault="00265759" w:rsidP="00265759">
      <w:pPr>
        <w:spacing w:after="0"/>
        <w:jc w:val="both"/>
      </w:pPr>
    </w:p>
    <w:p w14:paraId="5AE4B62E" w14:textId="132DF25B" w:rsidR="00C132D3" w:rsidRDefault="00C132D3" w:rsidP="00265759">
      <w:pPr>
        <w:spacing w:after="0"/>
        <w:jc w:val="both"/>
      </w:pPr>
    </w:p>
    <w:p w14:paraId="64B75942" w14:textId="77777777" w:rsidR="00C132D3" w:rsidRDefault="00C132D3" w:rsidP="00265759">
      <w:pPr>
        <w:spacing w:after="0"/>
        <w:jc w:val="both"/>
      </w:pPr>
    </w:p>
    <w:p w14:paraId="33D2ADF0" w14:textId="3A9FDFB9" w:rsidR="00265759" w:rsidRDefault="00265759" w:rsidP="00265759">
      <w:pPr>
        <w:spacing w:after="0"/>
        <w:jc w:val="both"/>
      </w:pPr>
      <w:r>
        <w:lastRenderedPageBreak/>
        <w:t>Trastornos del oído y del laberinto</w:t>
      </w:r>
    </w:p>
    <w:p w14:paraId="7A1E3ECF" w14:textId="77777777" w:rsidR="00C132D3" w:rsidRDefault="00C132D3" w:rsidP="00C132D3">
      <w:pPr>
        <w:spacing w:after="0"/>
        <w:jc w:val="both"/>
      </w:pPr>
      <w:r>
        <w:t xml:space="preserve">Poco frecuentes: </w:t>
      </w:r>
    </w:p>
    <w:p w14:paraId="3E137F6E" w14:textId="3A62C4A2" w:rsidR="00C132D3" w:rsidRDefault="00C132D3" w:rsidP="00C132D3">
      <w:pPr>
        <w:spacing w:after="0"/>
        <w:jc w:val="both"/>
      </w:pPr>
      <w:r>
        <w:t>-Vértigo.</w:t>
      </w:r>
    </w:p>
    <w:p w14:paraId="78E9F0EB" w14:textId="77777777" w:rsidR="00C132D3" w:rsidRDefault="00C132D3" w:rsidP="00C132D3">
      <w:pPr>
        <w:spacing w:after="0"/>
        <w:jc w:val="both"/>
      </w:pPr>
      <w:r>
        <w:t>Frecuencia no conocida:</w:t>
      </w:r>
    </w:p>
    <w:p w14:paraId="0D0C7E6C" w14:textId="755C81BC" w:rsidR="00C132D3" w:rsidRDefault="00C132D3" w:rsidP="00C132D3">
      <w:pPr>
        <w:spacing w:after="0"/>
        <w:jc w:val="both"/>
      </w:pPr>
      <w:r>
        <w:t>-Acúfenos.</w:t>
      </w:r>
    </w:p>
    <w:p w14:paraId="22568DBB" w14:textId="335AB872" w:rsidR="00C132D3" w:rsidRDefault="00C132D3" w:rsidP="00C132D3">
      <w:pPr>
        <w:spacing w:after="0"/>
        <w:jc w:val="both"/>
      </w:pPr>
      <w:r>
        <w:t>-Pérdida de la capacidad auditiva.</w:t>
      </w:r>
    </w:p>
    <w:p w14:paraId="2E56DD5C" w14:textId="77777777" w:rsidR="00C132D3" w:rsidRDefault="00C132D3" w:rsidP="00265759">
      <w:pPr>
        <w:spacing w:after="0"/>
        <w:jc w:val="both"/>
      </w:pPr>
    </w:p>
    <w:p w14:paraId="5F26B19A" w14:textId="5576E930" w:rsidR="00265759" w:rsidRDefault="00265759" w:rsidP="00265759">
      <w:pPr>
        <w:spacing w:after="0"/>
        <w:jc w:val="both"/>
      </w:pPr>
      <w:r>
        <w:t>Trastornos cardíacos</w:t>
      </w:r>
    </w:p>
    <w:p w14:paraId="4DDCBD50" w14:textId="5067E7D1" w:rsidR="00C132D3" w:rsidRDefault="00C132D3" w:rsidP="00265759">
      <w:pPr>
        <w:spacing w:after="0"/>
        <w:jc w:val="both"/>
      </w:pPr>
      <w:r>
        <w:t>Raros:</w:t>
      </w:r>
    </w:p>
    <w:p w14:paraId="35657E0A" w14:textId="77777777" w:rsidR="00C132D3" w:rsidRDefault="00C132D3" w:rsidP="00C132D3">
      <w:pPr>
        <w:spacing w:after="0"/>
        <w:jc w:val="both"/>
      </w:pPr>
      <w:r>
        <w:t>-Miocardiopatía, que podría provocar insuficiencia cardíaca (ver Precauciones y Advertencias), en parte con consecuencias mortales. Durante el tratamiento con hidroxicloroquina pueden producirse cambios en el ECG (como depresión de los picos T en el ECG.</w:t>
      </w:r>
    </w:p>
    <w:p w14:paraId="3D351D82" w14:textId="11A10F4A" w:rsidR="00C132D3" w:rsidRDefault="00C132D3" w:rsidP="00C132D3">
      <w:pPr>
        <w:spacing w:after="0"/>
        <w:jc w:val="both"/>
      </w:pPr>
      <w:r>
        <w:t xml:space="preserve">-Se debe sospechar una intoxicación crónica si surgen trastornos de </w:t>
      </w:r>
      <w:proofErr w:type="gramStart"/>
      <w:r>
        <w:t>conducción  (</w:t>
      </w:r>
      <w:proofErr w:type="gramEnd"/>
      <w:r>
        <w:t xml:space="preserve">bloqueo de rama del haz/bloqueo AV) o hipertrofia </w:t>
      </w:r>
      <w:proofErr w:type="spellStart"/>
      <w:r>
        <w:t>biventricular</w:t>
      </w:r>
      <w:proofErr w:type="spellEnd"/>
      <w:r>
        <w:t>. Se puede presentar problemas cardiovasculares (como presión arterial baja) durante el tratamiento con fosfato de cloroquina y no se pudieron excluir para hidroxicloroquina debido a la relación estructural entre ambas sustancias.</w:t>
      </w:r>
    </w:p>
    <w:p w14:paraId="140B4E54" w14:textId="6AD45290" w:rsidR="00265759" w:rsidRDefault="00265759" w:rsidP="00265759">
      <w:pPr>
        <w:spacing w:after="0"/>
        <w:jc w:val="both"/>
      </w:pPr>
      <w:r>
        <w:t>Trastornos gastrointestinales</w:t>
      </w:r>
    </w:p>
    <w:p w14:paraId="1D3B6CDE" w14:textId="77777777" w:rsidR="00A93412" w:rsidRDefault="00C132D3" w:rsidP="00C132D3">
      <w:pPr>
        <w:spacing w:after="0"/>
        <w:jc w:val="both"/>
      </w:pPr>
      <w:r>
        <w:t xml:space="preserve">Muy frecuentes:  </w:t>
      </w:r>
    </w:p>
    <w:p w14:paraId="6D8EB26B" w14:textId="091C4979" w:rsidR="00C132D3" w:rsidRDefault="00C132D3" w:rsidP="00C132D3">
      <w:pPr>
        <w:spacing w:after="0"/>
        <w:jc w:val="both"/>
      </w:pPr>
      <w:r>
        <w:t>-Náusea.</w:t>
      </w:r>
    </w:p>
    <w:p w14:paraId="165F9867" w14:textId="77777777" w:rsidR="00C132D3" w:rsidRDefault="00C132D3" w:rsidP="00C132D3">
      <w:pPr>
        <w:spacing w:after="0"/>
        <w:jc w:val="both"/>
      </w:pPr>
      <w:r>
        <w:t>-Dolor abdominal.</w:t>
      </w:r>
    </w:p>
    <w:p w14:paraId="6C665FB0" w14:textId="77777777" w:rsidR="00C132D3" w:rsidRDefault="00C132D3" w:rsidP="00C132D3">
      <w:pPr>
        <w:spacing w:after="0"/>
        <w:jc w:val="both"/>
      </w:pPr>
      <w:r>
        <w:t xml:space="preserve"> Frecuentes: </w:t>
      </w:r>
    </w:p>
    <w:p w14:paraId="2E71CC96" w14:textId="77777777" w:rsidR="00C132D3" w:rsidRDefault="00C132D3" w:rsidP="00C132D3">
      <w:pPr>
        <w:spacing w:after="0"/>
        <w:jc w:val="both"/>
      </w:pPr>
      <w:r>
        <w:t>-Diarrea con pérdida de peso.</w:t>
      </w:r>
    </w:p>
    <w:p w14:paraId="5EC274D3" w14:textId="77777777" w:rsidR="00C132D3" w:rsidRDefault="00C132D3" w:rsidP="00C132D3">
      <w:pPr>
        <w:spacing w:after="0"/>
        <w:jc w:val="both"/>
      </w:pPr>
      <w:r>
        <w:t>-Flatulencia.</w:t>
      </w:r>
    </w:p>
    <w:p w14:paraId="6E703F7E" w14:textId="6508B6CA" w:rsidR="00C132D3" w:rsidRDefault="00C132D3" w:rsidP="00C132D3">
      <w:pPr>
        <w:spacing w:after="0"/>
        <w:jc w:val="both"/>
      </w:pPr>
      <w:r>
        <w:t>-Vómitos.</w:t>
      </w:r>
    </w:p>
    <w:p w14:paraId="10C8B98C" w14:textId="77777777" w:rsidR="00265759" w:rsidRDefault="00265759" w:rsidP="00265759">
      <w:pPr>
        <w:spacing w:after="0"/>
        <w:jc w:val="both"/>
      </w:pPr>
    </w:p>
    <w:p w14:paraId="7F82D8D7" w14:textId="77777777" w:rsidR="00265759" w:rsidRDefault="00265759" w:rsidP="00265759">
      <w:pPr>
        <w:spacing w:after="0"/>
        <w:jc w:val="both"/>
      </w:pPr>
    </w:p>
    <w:p w14:paraId="59C5BE05" w14:textId="77777777" w:rsidR="00265759" w:rsidRDefault="00265759" w:rsidP="00265759">
      <w:pPr>
        <w:spacing w:after="0"/>
        <w:jc w:val="both"/>
      </w:pPr>
    </w:p>
    <w:p w14:paraId="1217A0DB" w14:textId="77777777" w:rsidR="00265759" w:rsidRDefault="00265759" w:rsidP="00265759">
      <w:pPr>
        <w:spacing w:after="0"/>
        <w:jc w:val="both"/>
      </w:pPr>
    </w:p>
    <w:p w14:paraId="2F82BFA3" w14:textId="77777777" w:rsidR="00265759" w:rsidRDefault="00265759" w:rsidP="00265759">
      <w:pPr>
        <w:spacing w:after="0"/>
        <w:jc w:val="both"/>
      </w:pPr>
    </w:p>
    <w:p w14:paraId="45FE8E08" w14:textId="77777777" w:rsidR="00265759" w:rsidRDefault="00265759" w:rsidP="00265759">
      <w:pPr>
        <w:spacing w:after="0"/>
        <w:jc w:val="both"/>
      </w:pPr>
      <w:r>
        <w:t>Estos síntomas normalmente desaparecen después de la reducción de las dosis o de la interrupción del tratamiento con hidroxicloroquina.</w:t>
      </w:r>
    </w:p>
    <w:p w14:paraId="519B9D20" w14:textId="77777777" w:rsidR="00265759" w:rsidRDefault="00265759" w:rsidP="00265759">
      <w:pPr>
        <w:spacing w:after="0"/>
        <w:jc w:val="both"/>
      </w:pPr>
    </w:p>
    <w:p w14:paraId="59E7B4C2" w14:textId="0BCC462F" w:rsidR="00265759" w:rsidRDefault="00265759" w:rsidP="00265759">
      <w:pPr>
        <w:spacing w:after="0"/>
        <w:jc w:val="both"/>
      </w:pPr>
      <w:r>
        <w:t>Trastornos hepatobiliares</w:t>
      </w:r>
    </w:p>
    <w:p w14:paraId="34EFFECB" w14:textId="77777777" w:rsidR="00A93412" w:rsidRDefault="00A93412" w:rsidP="00A93412">
      <w:pPr>
        <w:spacing w:after="0"/>
        <w:jc w:val="both"/>
      </w:pPr>
      <w:r>
        <w:t xml:space="preserve">Poco frecuentes:  </w:t>
      </w:r>
    </w:p>
    <w:p w14:paraId="140CA192" w14:textId="50645A7B" w:rsidR="00A93412" w:rsidRDefault="00A93412" w:rsidP="00A93412">
      <w:pPr>
        <w:spacing w:after="0"/>
        <w:jc w:val="both"/>
      </w:pPr>
      <w:r>
        <w:t>-Prueba anormal de función hepática.</w:t>
      </w:r>
    </w:p>
    <w:p w14:paraId="439F1AA8" w14:textId="77777777" w:rsidR="00A93412" w:rsidRDefault="00A93412" w:rsidP="00A93412">
      <w:pPr>
        <w:spacing w:after="0"/>
        <w:jc w:val="both"/>
      </w:pPr>
      <w:r>
        <w:t>-Desencadenamiento o aumento del deterioro de la función hepática</w:t>
      </w:r>
    </w:p>
    <w:p w14:paraId="49CE76D9" w14:textId="77777777" w:rsidR="00A93412" w:rsidRDefault="00A93412" w:rsidP="00A93412">
      <w:pPr>
        <w:spacing w:after="0"/>
        <w:jc w:val="both"/>
      </w:pPr>
      <w:r>
        <w:t>(cambio en los niveles de enzimas hepáticas y de bilirrubina).</w:t>
      </w:r>
    </w:p>
    <w:p w14:paraId="10B2382E" w14:textId="77777777" w:rsidR="00A93412" w:rsidRDefault="00A93412" w:rsidP="00A93412">
      <w:pPr>
        <w:spacing w:after="0"/>
        <w:jc w:val="both"/>
      </w:pPr>
      <w:r>
        <w:t xml:space="preserve">Frecuencia no conocida: </w:t>
      </w:r>
    </w:p>
    <w:p w14:paraId="36AD4221" w14:textId="2021EBEB" w:rsidR="00A93412" w:rsidRDefault="00A93412" w:rsidP="00A93412">
      <w:pPr>
        <w:spacing w:after="0"/>
        <w:jc w:val="both"/>
      </w:pPr>
      <w:r>
        <w:t>-Insuficiencia hepática fulminante.</w:t>
      </w:r>
    </w:p>
    <w:p w14:paraId="27DCC1DB" w14:textId="77777777" w:rsidR="00A93412" w:rsidRDefault="00A93412" w:rsidP="00265759">
      <w:pPr>
        <w:spacing w:after="0"/>
        <w:jc w:val="both"/>
      </w:pPr>
    </w:p>
    <w:p w14:paraId="0BD5CED8" w14:textId="5B05ABEC" w:rsidR="00265759" w:rsidRDefault="00265759" w:rsidP="00265759">
      <w:pPr>
        <w:spacing w:after="0"/>
        <w:jc w:val="both"/>
      </w:pPr>
      <w:r>
        <w:t>Trastornos de la piel y del tejido subcutáneo</w:t>
      </w:r>
    </w:p>
    <w:p w14:paraId="7456977E" w14:textId="77777777" w:rsidR="00A93412" w:rsidRDefault="00A93412" w:rsidP="00A93412">
      <w:pPr>
        <w:spacing w:after="0"/>
        <w:jc w:val="both"/>
      </w:pPr>
      <w:r>
        <w:t>Frecuentes:</w:t>
      </w:r>
    </w:p>
    <w:p w14:paraId="5AB2479B" w14:textId="7D16F233" w:rsidR="00A93412" w:rsidRDefault="00A93412" w:rsidP="00A93412">
      <w:pPr>
        <w:spacing w:after="0"/>
        <w:jc w:val="both"/>
      </w:pPr>
      <w:r>
        <w:t>-Erupción cutánea.</w:t>
      </w:r>
    </w:p>
    <w:p w14:paraId="0471E286" w14:textId="77777777" w:rsidR="00A93412" w:rsidRDefault="00A93412" w:rsidP="00A93412">
      <w:pPr>
        <w:spacing w:after="0"/>
        <w:jc w:val="both"/>
      </w:pPr>
      <w:r>
        <w:t>-Prurito (se puede presentar en aproximadamente el 40% de los pacientes con lupus</w:t>
      </w:r>
    </w:p>
    <w:p w14:paraId="200BE0A9" w14:textId="77777777" w:rsidR="00A93412" w:rsidRDefault="00A93412" w:rsidP="00A93412">
      <w:pPr>
        <w:spacing w:after="0"/>
        <w:jc w:val="both"/>
      </w:pPr>
      <w:r>
        <w:t>eritematoso).</w:t>
      </w:r>
    </w:p>
    <w:p w14:paraId="02B66CCB" w14:textId="77777777" w:rsidR="00A93412" w:rsidRDefault="00A93412" w:rsidP="00A93412">
      <w:pPr>
        <w:spacing w:after="0"/>
        <w:jc w:val="both"/>
      </w:pPr>
      <w:r>
        <w:t>Poco frecuentes: - Alopecia.</w:t>
      </w:r>
    </w:p>
    <w:p w14:paraId="2B786078" w14:textId="77777777" w:rsidR="00A93412" w:rsidRDefault="00A93412" w:rsidP="00A93412">
      <w:pPr>
        <w:spacing w:after="0"/>
        <w:jc w:val="both"/>
      </w:pPr>
      <w:r>
        <w:t>-Cambios de pigmentación en la piel y las membranas mucosas (decoloración oscura de</w:t>
      </w:r>
    </w:p>
    <w:p w14:paraId="4419A254" w14:textId="77777777" w:rsidR="00A93412" w:rsidRDefault="00A93412" w:rsidP="00A93412">
      <w:pPr>
        <w:spacing w:after="0"/>
        <w:jc w:val="both"/>
      </w:pPr>
      <w:r>
        <w:lastRenderedPageBreak/>
        <w:t>la piel expuesta a la luz).</w:t>
      </w:r>
    </w:p>
    <w:p w14:paraId="03A173E0" w14:textId="086A4D9B" w:rsidR="00A93412" w:rsidRDefault="00A93412" w:rsidP="00A93412">
      <w:pPr>
        <w:spacing w:after="0"/>
        <w:jc w:val="both"/>
      </w:pPr>
      <w:r>
        <w:t>-Decoloración del color del cabello.</w:t>
      </w:r>
    </w:p>
    <w:p w14:paraId="712FE8E1" w14:textId="7A0EF9E8" w:rsidR="00812033" w:rsidRDefault="00812033" w:rsidP="00A93412">
      <w:pPr>
        <w:spacing w:after="0"/>
        <w:jc w:val="both"/>
      </w:pPr>
      <w:r w:rsidRPr="00812033">
        <w:t>Estos síntomas remitirán poco después de la suspensión del tratamiento.</w:t>
      </w:r>
    </w:p>
    <w:p w14:paraId="4A703693" w14:textId="77777777" w:rsidR="00812033" w:rsidRDefault="00812033" w:rsidP="00812033">
      <w:pPr>
        <w:spacing w:after="0"/>
        <w:jc w:val="both"/>
      </w:pPr>
      <w:r>
        <w:t>Raros:</w:t>
      </w:r>
    </w:p>
    <w:p w14:paraId="45B9F7F1" w14:textId="7B42BD97" w:rsidR="00812033" w:rsidRDefault="00812033" w:rsidP="00812033">
      <w:pPr>
        <w:spacing w:after="0"/>
        <w:jc w:val="both"/>
      </w:pPr>
      <w:r>
        <w:t>-Angioedema.</w:t>
      </w:r>
    </w:p>
    <w:p w14:paraId="0A69ABCD" w14:textId="77777777" w:rsidR="00812033" w:rsidRDefault="00812033" w:rsidP="00812033">
      <w:pPr>
        <w:spacing w:after="0"/>
        <w:jc w:val="both"/>
      </w:pPr>
      <w:r>
        <w:t>-Erupción ampollosa.</w:t>
      </w:r>
    </w:p>
    <w:p w14:paraId="12F08362" w14:textId="77777777" w:rsidR="00812033" w:rsidRDefault="00812033" w:rsidP="00812033">
      <w:pPr>
        <w:spacing w:after="0"/>
        <w:jc w:val="both"/>
      </w:pPr>
      <w:r>
        <w:t>-Urticaria.</w:t>
      </w:r>
    </w:p>
    <w:p w14:paraId="3B5C19F3" w14:textId="77777777" w:rsidR="00812033" w:rsidRDefault="00812033" w:rsidP="00812033">
      <w:pPr>
        <w:spacing w:after="0"/>
        <w:jc w:val="both"/>
      </w:pPr>
      <w:r>
        <w:t xml:space="preserve"> Muy raros:</w:t>
      </w:r>
    </w:p>
    <w:p w14:paraId="2FED0B03" w14:textId="4DEA94D2" w:rsidR="00812033" w:rsidRDefault="00812033" w:rsidP="00812033">
      <w:pPr>
        <w:spacing w:after="0"/>
        <w:jc w:val="both"/>
      </w:pPr>
      <w:r>
        <w:t>-Síndrome de Stevens-Johnson.</w:t>
      </w:r>
    </w:p>
    <w:p w14:paraId="33CC45B6" w14:textId="77777777" w:rsidR="00812033" w:rsidRDefault="00812033" w:rsidP="00812033">
      <w:pPr>
        <w:spacing w:after="0"/>
        <w:jc w:val="both"/>
      </w:pPr>
      <w:r>
        <w:t>-Dermatitis exfoliativa.</w:t>
      </w:r>
    </w:p>
    <w:p w14:paraId="3E9B25DE" w14:textId="77777777" w:rsidR="00812033" w:rsidRDefault="00812033" w:rsidP="00812033">
      <w:pPr>
        <w:spacing w:after="0"/>
        <w:jc w:val="both"/>
      </w:pPr>
      <w:r>
        <w:t>-Reacción a fármaco con eosinofilia y síntomas sistémicos (DRESS, por sus siglas en</w:t>
      </w:r>
    </w:p>
    <w:p w14:paraId="2B962AF3" w14:textId="1FE8A66C" w:rsidR="00812033" w:rsidRDefault="00812033" w:rsidP="00812033">
      <w:pPr>
        <w:spacing w:after="0"/>
        <w:jc w:val="both"/>
      </w:pPr>
      <w:r>
        <w:t>inglés).</w:t>
      </w:r>
    </w:p>
    <w:p w14:paraId="5FE786E9" w14:textId="77777777" w:rsidR="00812033" w:rsidRDefault="00812033" w:rsidP="00812033">
      <w:pPr>
        <w:spacing w:after="0"/>
        <w:jc w:val="both"/>
      </w:pPr>
      <w:r>
        <w:t>-Necrólisis epidérmica tóxica.</w:t>
      </w:r>
    </w:p>
    <w:p w14:paraId="502F80DE" w14:textId="77777777" w:rsidR="00812033" w:rsidRDefault="00812033" w:rsidP="00812033">
      <w:pPr>
        <w:spacing w:after="0"/>
        <w:jc w:val="both"/>
      </w:pPr>
      <w:r>
        <w:t>-Eritema multiforme.</w:t>
      </w:r>
    </w:p>
    <w:p w14:paraId="496FB7E3" w14:textId="77777777" w:rsidR="00812033" w:rsidRDefault="00812033" w:rsidP="00812033">
      <w:pPr>
        <w:spacing w:after="0"/>
        <w:jc w:val="both"/>
      </w:pPr>
      <w:r>
        <w:t>-Fotosensibilidad.</w:t>
      </w:r>
    </w:p>
    <w:p w14:paraId="5DEE673D" w14:textId="77777777" w:rsidR="00812033" w:rsidRDefault="00812033" w:rsidP="00812033">
      <w:pPr>
        <w:spacing w:after="0"/>
        <w:jc w:val="both"/>
      </w:pPr>
      <w:r>
        <w:t>-</w:t>
      </w:r>
      <w:proofErr w:type="spellStart"/>
      <w:r>
        <w:t>Pustulosis</w:t>
      </w:r>
      <w:proofErr w:type="spellEnd"/>
      <w:r>
        <w:t xml:space="preserve"> exantemática aguda generalizada (PEAG) (se debe distinguir de la</w:t>
      </w:r>
    </w:p>
    <w:p w14:paraId="1DFB7EF5" w14:textId="77777777" w:rsidR="00812033" w:rsidRDefault="00812033" w:rsidP="00812033">
      <w:pPr>
        <w:spacing w:after="0"/>
        <w:jc w:val="both"/>
      </w:pPr>
      <w:r>
        <w:t>psoriasis) que se puede asociar a fiebre y leucocitosis; tras la interrupción del</w:t>
      </w:r>
    </w:p>
    <w:p w14:paraId="544230C7" w14:textId="77777777" w:rsidR="00812033" w:rsidRDefault="00812033" w:rsidP="00812033">
      <w:pPr>
        <w:spacing w:after="0"/>
        <w:jc w:val="both"/>
      </w:pPr>
      <w:r>
        <w:t>tratamiento, el progreso generalmente es favorable. En raras ocasiones se puede</w:t>
      </w:r>
    </w:p>
    <w:p w14:paraId="0A562FD7" w14:textId="77777777" w:rsidR="00812033" w:rsidRDefault="00812033" w:rsidP="00812033">
      <w:pPr>
        <w:spacing w:after="0"/>
        <w:jc w:val="both"/>
      </w:pPr>
      <w:r>
        <w:t>producir una exacerbación de la porfiria cutánea tarda con porfirinuria o una</w:t>
      </w:r>
    </w:p>
    <w:p w14:paraId="27761403" w14:textId="77777777" w:rsidR="00812033" w:rsidRDefault="00812033" w:rsidP="00812033">
      <w:pPr>
        <w:spacing w:after="0"/>
        <w:jc w:val="both"/>
      </w:pPr>
      <w:r>
        <w:t>exacerbación de la psoriasis.</w:t>
      </w:r>
    </w:p>
    <w:p w14:paraId="6419DE28" w14:textId="77777777" w:rsidR="006E04D6" w:rsidRDefault="00812033" w:rsidP="00812033">
      <w:pPr>
        <w:spacing w:after="0"/>
        <w:jc w:val="both"/>
      </w:pPr>
      <w:r>
        <w:t xml:space="preserve"> Frecuencia no conocida:</w:t>
      </w:r>
    </w:p>
    <w:p w14:paraId="3B453A60" w14:textId="4F6C7EAB" w:rsidR="00812033" w:rsidRDefault="00812033" w:rsidP="00812033">
      <w:pPr>
        <w:spacing w:after="0"/>
        <w:jc w:val="both"/>
      </w:pPr>
      <w:r>
        <w:t>-Desencadenamiento de la erupción de la psoriasis.</w:t>
      </w:r>
    </w:p>
    <w:p w14:paraId="104453AB" w14:textId="284A9007" w:rsidR="006E04D6" w:rsidRDefault="006E04D6" w:rsidP="00812033">
      <w:pPr>
        <w:spacing w:after="0"/>
        <w:jc w:val="both"/>
      </w:pPr>
    </w:p>
    <w:p w14:paraId="45039BD9" w14:textId="0A50B0A8" w:rsidR="006E04D6" w:rsidRDefault="006E04D6" w:rsidP="006E04D6">
      <w:pPr>
        <w:spacing w:after="0"/>
        <w:jc w:val="both"/>
      </w:pPr>
      <w:r>
        <w:t>Trastornos musculoesqueléticos y del tejido conjuntivo</w:t>
      </w:r>
    </w:p>
    <w:p w14:paraId="4C3059E1" w14:textId="77777777" w:rsidR="006E04D6" w:rsidRDefault="006E04D6" w:rsidP="006E04D6">
      <w:pPr>
        <w:spacing w:after="0"/>
        <w:jc w:val="both"/>
      </w:pPr>
      <w:r>
        <w:t>Frecuentes:</w:t>
      </w:r>
    </w:p>
    <w:p w14:paraId="2D3F930A" w14:textId="10C40CEB" w:rsidR="006E04D6" w:rsidRDefault="006E04D6" w:rsidP="006E04D6">
      <w:pPr>
        <w:spacing w:after="0"/>
        <w:jc w:val="both"/>
      </w:pPr>
      <w:r>
        <w:t>-Trastornos sensoriomotores.</w:t>
      </w:r>
    </w:p>
    <w:p w14:paraId="4ECE727B" w14:textId="77777777" w:rsidR="006E04D6" w:rsidRDefault="006E04D6" w:rsidP="006E04D6">
      <w:pPr>
        <w:spacing w:after="0"/>
        <w:jc w:val="both"/>
      </w:pPr>
      <w:r>
        <w:t xml:space="preserve">Frecuencia no conocida: </w:t>
      </w:r>
    </w:p>
    <w:p w14:paraId="31CF0CB8" w14:textId="73780473" w:rsidR="006E04D6" w:rsidRDefault="006E04D6" w:rsidP="006E04D6">
      <w:pPr>
        <w:spacing w:after="0"/>
        <w:jc w:val="both"/>
      </w:pPr>
      <w:r>
        <w:t xml:space="preserve">-Miopatía musculoesquelética o </w:t>
      </w:r>
      <w:proofErr w:type="spellStart"/>
      <w:r>
        <w:t>neuromiopatía</w:t>
      </w:r>
      <w:proofErr w:type="spellEnd"/>
      <w:r>
        <w:t xml:space="preserve">, que provoca </w:t>
      </w:r>
      <w:proofErr w:type="gramStart"/>
      <w:r>
        <w:t>un  debilitamiento</w:t>
      </w:r>
      <w:proofErr w:type="gramEnd"/>
      <w:r>
        <w:t xml:space="preserve"> y</w:t>
      </w:r>
      <w:r>
        <w:t xml:space="preserve"> </w:t>
      </w:r>
      <w:r>
        <w:t>atrofia progresivos de los grupos musculares proximales.</w:t>
      </w:r>
    </w:p>
    <w:p w14:paraId="634DBEA0" w14:textId="32BA3AF3" w:rsidR="006E04D6" w:rsidRDefault="006E04D6" w:rsidP="006E04D6">
      <w:pPr>
        <w:spacing w:after="0"/>
        <w:jc w:val="both"/>
      </w:pPr>
      <w:r>
        <w:t>Estas miopatías se pueden volver a formar después del final del tratamiento, que a</w:t>
      </w:r>
      <w:r>
        <w:t xml:space="preserve"> </w:t>
      </w:r>
      <w:r>
        <w:t>menudo necesita varios meses.</w:t>
      </w:r>
    </w:p>
    <w:p w14:paraId="5495CDCF" w14:textId="3896EB0C" w:rsidR="006E04D6" w:rsidRDefault="006E04D6" w:rsidP="006E04D6">
      <w:pPr>
        <w:spacing w:after="0"/>
        <w:jc w:val="both"/>
      </w:pPr>
      <w:r>
        <w:t>-Atenuación de los reflejos del tacto, conducción nerviosa alterada.</w:t>
      </w:r>
    </w:p>
    <w:p w14:paraId="5F781857" w14:textId="77777777" w:rsidR="006E04D6" w:rsidRDefault="006E04D6" w:rsidP="006E04D6">
      <w:pPr>
        <w:spacing w:after="0"/>
        <w:jc w:val="both"/>
      </w:pPr>
    </w:p>
    <w:p w14:paraId="3AE789F0" w14:textId="1D4AB5BF" w:rsidR="006E04D6" w:rsidRDefault="006E04D6" w:rsidP="006E04D6">
      <w:pPr>
        <w:spacing w:after="0"/>
        <w:jc w:val="both"/>
      </w:pPr>
      <w:r>
        <w:t>Trastornos renales y urinarios</w:t>
      </w:r>
    </w:p>
    <w:p w14:paraId="2340E77D" w14:textId="77777777" w:rsidR="006E04D6" w:rsidRDefault="006E04D6" w:rsidP="006E04D6">
      <w:pPr>
        <w:spacing w:after="0"/>
        <w:jc w:val="both"/>
      </w:pPr>
      <w:r>
        <w:t>Muy raros:</w:t>
      </w:r>
    </w:p>
    <w:p w14:paraId="7B66340C" w14:textId="166E5F0B" w:rsidR="006E04D6" w:rsidRDefault="006E04D6" w:rsidP="006E04D6">
      <w:pPr>
        <w:spacing w:after="0"/>
        <w:jc w:val="both"/>
      </w:pPr>
      <w:r>
        <w:t xml:space="preserve"> -Durante el tratamiento a largo plazo con fosfato de cloroquina, que está relacionado</w:t>
      </w:r>
    </w:p>
    <w:p w14:paraId="1AE7AD6B" w14:textId="77777777" w:rsidR="006E04D6" w:rsidRDefault="006E04D6" w:rsidP="006E04D6">
      <w:pPr>
        <w:spacing w:after="0"/>
        <w:jc w:val="both"/>
      </w:pPr>
      <w:r>
        <w:t xml:space="preserve">estructuralmente, se produjo </w:t>
      </w:r>
      <w:proofErr w:type="spellStart"/>
      <w:r>
        <w:t>fosfolipidosis</w:t>
      </w:r>
      <w:proofErr w:type="spellEnd"/>
      <w:r>
        <w:t xml:space="preserve"> reversible (aumento de la acumulación de</w:t>
      </w:r>
    </w:p>
    <w:p w14:paraId="44F49B7E" w14:textId="77777777" w:rsidR="006E04D6" w:rsidRDefault="006E04D6" w:rsidP="006E04D6">
      <w:pPr>
        <w:spacing w:after="0"/>
        <w:jc w:val="both"/>
      </w:pPr>
      <w:r>
        <w:t xml:space="preserve">fosfolípidos intracelulares), incluida una </w:t>
      </w:r>
      <w:proofErr w:type="spellStart"/>
      <w:r>
        <w:t>fosfolipidosis</w:t>
      </w:r>
      <w:proofErr w:type="spellEnd"/>
      <w:r>
        <w:t xml:space="preserve"> en los riñones. Debido a la</w:t>
      </w:r>
    </w:p>
    <w:p w14:paraId="76FDFE65" w14:textId="77777777" w:rsidR="006E04D6" w:rsidRDefault="006E04D6" w:rsidP="006E04D6">
      <w:pPr>
        <w:spacing w:after="0"/>
        <w:jc w:val="both"/>
      </w:pPr>
      <w:r>
        <w:t xml:space="preserve">similitud estructural, este efecto secunda rio puede ocurrir también con </w:t>
      </w:r>
    </w:p>
    <w:p w14:paraId="562B28B1" w14:textId="09156FCA" w:rsidR="006E04D6" w:rsidRDefault="006E04D6" w:rsidP="006E04D6">
      <w:pPr>
        <w:spacing w:after="0"/>
        <w:jc w:val="both"/>
      </w:pPr>
      <w:proofErr w:type="gramStart"/>
      <w:r>
        <w:t>hidroxicloroquina  En</w:t>
      </w:r>
      <w:proofErr w:type="gramEnd"/>
      <w:r>
        <w:t xml:space="preserve"> este caso se pueden intensificar los daños en función hepática.</w:t>
      </w:r>
    </w:p>
    <w:p w14:paraId="5FA38398" w14:textId="77777777" w:rsidR="006E04D6" w:rsidRDefault="006E04D6" w:rsidP="006E04D6">
      <w:pPr>
        <w:spacing w:after="0"/>
        <w:jc w:val="both"/>
      </w:pPr>
    </w:p>
    <w:p w14:paraId="3778B280" w14:textId="77777777" w:rsidR="006E04D6" w:rsidRDefault="006E04D6" w:rsidP="006E04D6">
      <w:pPr>
        <w:spacing w:after="0"/>
        <w:jc w:val="both"/>
      </w:pPr>
      <w:r>
        <w:t>Notificación de sospechas de reacciones adversas:</w:t>
      </w:r>
    </w:p>
    <w:p w14:paraId="2C64B8EF" w14:textId="77777777" w:rsidR="006E04D6" w:rsidRDefault="006E04D6" w:rsidP="006E04D6">
      <w:pPr>
        <w:spacing w:after="0"/>
        <w:jc w:val="both"/>
      </w:pPr>
      <w:r>
        <w:t xml:space="preserve">“Este medicamento se encuentra bajo Farmacovigilancia Intensiva, ante la sospecha de aparición de Reacciones Adversas tras la administración del medicamento es obligatoria la notificación a través de la </w:t>
      </w:r>
      <w:proofErr w:type="spellStart"/>
      <w:r>
        <w:t>pagina</w:t>
      </w:r>
      <w:proofErr w:type="spellEnd"/>
      <w:r>
        <w:t xml:space="preserve"> web del Ministerio de Salud Pública y Bienestar Social: </w:t>
      </w:r>
      <w:proofErr w:type="gramStart"/>
      <w:r>
        <w:t xml:space="preserve">https://www.mspbs.gov.py  </w:t>
      </w:r>
      <w:proofErr w:type="spellStart"/>
      <w:r>
        <w:t>click</w:t>
      </w:r>
      <w:proofErr w:type="spellEnd"/>
      <w:proofErr w:type="gramEnd"/>
      <w:r>
        <w:t xml:space="preserve"> en: “Reporte de Reacciones Adversas a Medicamentos. Esto agilizara la detección de nueva información sobre la seguridad del medicamento. Para más </w:t>
      </w:r>
      <w:r>
        <w:lastRenderedPageBreak/>
        <w:t>informaciones: farmacovigilancia.dnvs@mspbs.gov.py o través del sistema de farmacovigilancia de QUIMFA S.A: farmacovigilancia@quimfa.com.py”</w:t>
      </w:r>
    </w:p>
    <w:p w14:paraId="2F1779E6" w14:textId="77777777" w:rsidR="006E04D6" w:rsidRDefault="006E04D6" w:rsidP="006E04D6">
      <w:pPr>
        <w:spacing w:after="0"/>
        <w:jc w:val="both"/>
      </w:pPr>
    </w:p>
    <w:p w14:paraId="32AC3490" w14:textId="77777777" w:rsidR="006E04D6" w:rsidRDefault="006E04D6" w:rsidP="006E04D6">
      <w:pPr>
        <w:spacing w:after="0"/>
        <w:jc w:val="both"/>
      </w:pPr>
      <w:r>
        <w:t>PRECAUCIONES Y ADVERTENCIAS:</w:t>
      </w:r>
    </w:p>
    <w:p w14:paraId="13694125" w14:textId="77777777" w:rsidR="006E04D6" w:rsidRDefault="006E04D6" w:rsidP="006E04D6">
      <w:pPr>
        <w:spacing w:after="0"/>
        <w:jc w:val="both"/>
      </w:pPr>
      <w:r>
        <w:t>Hidroxicloroquina se debe administrar con precaución en pacientes:</w:t>
      </w:r>
    </w:p>
    <w:p w14:paraId="47F4F132" w14:textId="77777777" w:rsidR="006E04D6" w:rsidRDefault="006E04D6" w:rsidP="006E04D6">
      <w:pPr>
        <w:spacing w:after="0"/>
        <w:jc w:val="both"/>
      </w:pPr>
      <w:r>
        <w:t>-Con condiciones gastrointestinales graves;</w:t>
      </w:r>
    </w:p>
    <w:p w14:paraId="1AD5F351" w14:textId="77777777" w:rsidR="006E04D6" w:rsidRDefault="006E04D6" w:rsidP="006E04D6">
      <w:pPr>
        <w:spacing w:after="0"/>
        <w:jc w:val="both"/>
      </w:pPr>
      <w:r>
        <w:t>-Con condiciones neurológicas;</w:t>
      </w:r>
    </w:p>
    <w:p w14:paraId="1CE43056" w14:textId="77777777" w:rsidR="006E04D6" w:rsidRDefault="006E04D6" w:rsidP="006E04D6">
      <w:pPr>
        <w:spacing w:after="0"/>
        <w:jc w:val="both"/>
      </w:pPr>
      <w:r>
        <w:t>-Con condiciones hematológicas;</w:t>
      </w:r>
    </w:p>
    <w:p w14:paraId="791F18C6" w14:textId="77777777" w:rsidR="006E04D6" w:rsidRDefault="006E04D6" w:rsidP="006E04D6">
      <w:pPr>
        <w:spacing w:after="0"/>
        <w:jc w:val="both"/>
      </w:pPr>
      <w:r>
        <w:t>-Con hipersensibilidad a la quinina;</w:t>
      </w:r>
    </w:p>
    <w:p w14:paraId="39065359" w14:textId="77777777" w:rsidR="006E04D6" w:rsidRDefault="006E04D6" w:rsidP="006E04D6">
      <w:pPr>
        <w:spacing w:after="0"/>
        <w:jc w:val="both"/>
      </w:pPr>
      <w:r>
        <w:t>-Con trastornos de la conducción cardíaca;</w:t>
      </w:r>
    </w:p>
    <w:p w14:paraId="42B85B11" w14:textId="77777777" w:rsidR="006E04D6" w:rsidRDefault="006E04D6" w:rsidP="006E04D6">
      <w:pPr>
        <w:spacing w:after="0"/>
        <w:jc w:val="both"/>
      </w:pPr>
      <w:r>
        <w:t>-Con déficit de glucosa-6-fosfato deshidrogenasa;</w:t>
      </w:r>
    </w:p>
    <w:p w14:paraId="358A7DEF" w14:textId="77777777" w:rsidR="006E04D6" w:rsidRDefault="006E04D6" w:rsidP="006E04D6">
      <w:pPr>
        <w:spacing w:after="0"/>
        <w:jc w:val="both"/>
      </w:pPr>
      <w:r>
        <w:t>-Con porfiria;</w:t>
      </w:r>
    </w:p>
    <w:p w14:paraId="1D0DFCBD" w14:textId="77777777" w:rsidR="006E04D6" w:rsidRDefault="006E04D6" w:rsidP="006E04D6">
      <w:pPr>
        <w:spacing w:after="0"/>
        <w:jc w:val="both"/>
      </w:pPr>
      <w:r>
        <w:t>-Con epilepsia;</w:t>
      </w:r>
    </w:p>
    <w:p w14:paraId="3CA59A01" w14:textId="77777777" w:rsidR="006E04D6" w:rsidRDefault="006E04D6" w:rsidP="006E04D6">
      <w:pPr>
        <w:spacing w:after="0"/>
        <w:jc w:val="both"/>
      </w:pPr>
      <w:r>
        <w:t>-Con el uso concomitante de fármacos potencialmente nefrotóxicos o hepatotóxicos;</w:t>
      </w:r>
    </w:p>
    <w:p w14:paraId="3811ECCF" w14:textId="77777777" w:rsidR="006E04D6" w:rsidRDefault="006E04D6" w:rsidP="006E04D6">
      <w:pPr>
        <w:spacing w:after="0"/>
        <w:jc w:val="both"/>
      </w:pPr>
      <w:r>
        <w:t>-Con psoriasis preexistente;</w:t>
      </w:r>
    </w:p>
    <w:p w14:paraId="22B68FE0" w14:textId="77777777" w:rsidR="006E04D6" w:rsidRDefault="006E04D6" w:rsidP="006E04D6">
      <w:pPr>
        <w:spacing w:after="0"/>
        <w:jc w:val="both"/>
      </w:pPr>
      <w:r>
        <w:t>-Durante el embarazo (Indicación malaria).</w:t>
      </w:r>
    </w:p>
    <w:p w14:paraId="50BA5393" w14:textId="77777777" w:rsidR="006E04D6" w:rsidRDefault="006E04D6" w:rsidP="006E04D6">
      <w:pPr>
        <w:spacing w:after="0"/>
        <w:jc w:val="both"/>
      </w:pPr>
      <w:r>
        <w:t>La duración del tratamiento no debe exceder de tres años, salvo que los beneficios del tratamiento sean mayores que los riesgos.</w:t>
      </w:r>
    </w:p>
    <w:p w14:paraId="17250805" w14:textId="77777777" w:rsidR="006E04D6" w:rsidRDefault="006E04D6" w:rsidP="006E04D6">
      <w:pPr>
        <w:spacing w:after="0"/>
        <w:jc w:val="both"/>
      </w:pPr>
      <w:r>
        <w:t>Hipoglucemia</w:t>
      </w:r>
    </w:p>
    <w:p w14:paraId="02B16496" w14:textId="77777777" w:rsidR="006E04D6" w:rsidRDefault="006E04D6" w:rsidP="006E04D6">
      <w:pPr>
        <w:spacing w:after="0"/>
        <w:jc w:val="both"/>
      </w:pPr>
      <w:r>
        <w:t xml:space="preserve">Se ha demostrado que la hidroxicloroquina causa hipoglucemia grave, incluida </w:t>
      </w:r>
      <w:proofErr w:type="gramStart"/>
      <w:r>
        <w:t>la  pérdida</w:t>
      </w:r>
      <w:proofErr w:type="gramEnd"/>
      <w:r>
        <w:t xml:space="preserve"> de conciencia que podría ser mortal en pacientes tratados con y sin  medicamentos antidiabéticos. Los pacientes que toman hidroxicloroquina deben ser advertidos acerca del riesgo de hipoglucemia e informados de los signos y síntomas clínicos asociados. Los pacientes que presenten síntomas clínicos indicativos de hipoglucemia durante el tratamiento con hidroxicloroquina se deben someter a </w:t>
      </w:r>
      <w:proofErr w:type="gramStart"/>
      <w:r>
        <w:t>un  control</w:t>
      </w:r>
      <w:proofErr w:type="gramEnd"/>
      <w:r>
        <w:t xml:space="preserve"> de su nivel de glucosa en sangre y a una revisión del tratamiento según sea necesario.</w:t>
      </w:r>
    </w:p>
    <w:p w14:paraId="6A6C8DE1" w14:textId="77777777" w:rsidR="006E04D6" w:rsidRDefault="006E04D6" w:rsidP="006E04D6">
      <w:pPr>
        <w:spacing w:after="0"/>
        <w:jc w:val="both"/>
      </w:pPr>
      <w:r>
        <w:t>Trastornos oculares</w:t>
      </w:r>
    </w:p>
    <w:p w14:paraId="618BE434" w14:textId="77777777" w:rsidR="006E04D6" w:rsidRDefault="006E04D6" w:rsidP="006E04D6">
      <w:pPr>
        <w:spacing w:after="0"/>
        <w:jc w:val="both"/>
      </w:pPr>
      <w:r>
        <w:t>Antes de iniciar un tratamiento prolongado, el paciente se debe someter a una exploración oftalmológica para evaluar su agudeza visual, su campo visual central, la visión en color y la oftalmoscopia. Esta exploración debe repetirse, como mínimo, una vez al año.</w:t>
      </w:r>
    </w:p>
    <w:p w14:paraId="4EBE8C36" w14:textId="77777777" w:rsidR="006E04D6" w:rsidRDefault="006E04D6" w:rsidP="006E04D6">
      <w:pPr>
        <w:spacing w:after="0"/>
        <w:jc w:val="both"/>
      </w:pPr>
      <w:r>
        <w:t xml:space="preserve">Los niños siempre deben ser examinados por un oftalmólogo. </w:t>
      </w:r>
    </w:p>
    <w:p w14:paraId="7F15CDFA" w14:textId="77777777" w:rsidR="006E04D6" w:rsidRDefault="006E04D6" w:rsidP="006E04D6">
      <w:pPr>
        <w:spacing w:after="0"/>
        <w:jc w:val="both"/>
      </w:pPr>
      <w:r>
        <w:t>Pacientes con una agudeza visual inferior a 0,8 y pacientes mayores de 65 años de edad deben ser examinados por un oftalmólogo antes de iniciar el tratamiento.</w:t>
      </w:r>
    </w:p>
    <w:p w14:paraId="028BF246" w14:textId="77777777" w:rsidR="006E04D6" w:rsidRDefault="006E04D6" w:rsidP="006E04D6">
      <w:pPr>
        <w:spacing w:after="0"/>
        <w:jc w:val="both"/>
      </w:pPr>
      <w:r>
        <w:t>La frecuencia de estas exploraciones se debe aumentar y adaptar al paciente en los siguientes casos:</w:t>
      </w:r>
    </w:p>
    <w:p w14:paraId="4DDA240C" w14:textId="77777777" w:rsidR="006E04D6" w:rsidRDefault="006E04D6" w:rsidP="006E04D6">
      <w:pPr>
        <w:spacing w:after="0"/>
        <w:jc w:val="both"/>
      </w:pPr>
      <w:r>
        <w:t xml:space="preserve">-Si se excede de dosis superiores a 6,5 mg/kg peso del peso corporal ideal (masa corporal magra). El peso corporal absoluto utilizado como dosis de guía, puede producir sobredosis en personas obesas (ver Posología y Modo de Uso). </w:t>
      </w:r>
    </w:p>
    <w:p w14:paraId="44A5B82D" w14:textId="77777777" w:rsidR="006E04D6" w:rsidRDefault="006E04D6" w:rsidP="006E04D6">
      <w:pPr>
        <w:spacing w:after="0"/>
        <w:jc w:val="both"/>
      </w:pPr>
      <w:r>
        <w:t>-Insuficiencia renal;</w:t>
      </w:r>
    </w:p>
    <w:p w14:paraId="249782B2" w14:textId="77777777" w:rsidR="006E04D6" w:rsidRDefault="006E04D6" w:rsidP="006E04D6">
      <w:pPr>
        <w:spacing w:after="0"/>
        <w:jc w:val="both"/>
      </w:pPr>
      <w:r>
        <w:t xml:space="preserve">-Dosis acumuladas de más de 200 g; </w:t>
      </w:r>
    </w:p>
    <w:p w14:paraId="637DB32A" w14:textId="77777777" w:rsidR="006E04D6" w:rsidRDefault="006E04D6" w:rsidP="006E04D6">
      <w:pPr>
        <w:spacing w:after="0"/>
        <w:jc w:val="both"/>
      </w:pPr>
      <w:r>
        <w:t xml:space="preserve">-Personas de edad avanzada; </w:t>
      </w:r>
    </w:p>
    <w:p w14:paraId="684F3D8E" w14:textId="77777777" w:rsidR="006E04D6" w:rsidRDefault="006E04D6" w:rsidP="006E04D6">
      <w:pPr>
        <w:spacing w:after="0"/>
        <w:jc w:val="both"/>
      </w:pPr>
      <w:r>
        <w:t>-Pacientes con problemas de visión.</w:t>
      </w:r>
    </w:p>
    <w:p w14:paraId="42F94E9F" w14:textId="77777777" w:rsidR="006E04D6" w:rsidRDefault="006E04D6" w:rsidP="006E04D6">
      <w:pPr>
        <w:spacing w:after="0"/>
        <w:jc w:val="both"/>
      </w:pPr>
      <w:r>
        <w:t xml:space="preserve">Si se observa algún trastorno visual (agudeza visual, visión en color), el fármaco </w:t>
      </w:r>
      <w:proofErr w:type="gramStart"/>
      <w:r>
        <w:t>se  debe</w:t>
      </w:r>
      <w:proofErr w:type="gramEnd"/>
      <w:r>
        <w:t xml:space="preserve"> suspender inmediatamente, y se debe poner al paciente bajo observación para detectar cualquier posible progresión de la anomalía. Los cambios en la retina (y </w:t>
      </w:r>
      <w:proofErr w:type="gramStart"/>
      <w:r>
        <w:t>las  alteraciones</w:t>
      </w:r>
      <w:proofErr w:type="gramEnd"/>
      <w:r>
        <w:t xml:space="preserve"> visuales) pueden progresar incluso después de haber interrumpido el tratamiento (ver Reacciones Adversas).</w:t>
      </w:r>
    </w:p>
    <w:p w14:paraId="714A0206" w14:textId="77777777" w:rsidR="006E04D6" w:rsidRDefault="006E04D6" w:rsidP="006E04D6">
      <w:pPr>
        <w:spacing w:after="0"/>
        <w:jc w:val="both"/>
      </w:pPr>
      <w:r>
        <w:lastRenderedPageBreak/>
        <w:t xml:space="preserve">El riesgo de patología retiniana con 4-aminoquinolinas parece estar relacionado con la dosis y aumenta, probablemente, cuando se exceden las dosis recomendadas. </w:t>
      </w:r>
    </w:p>
    <w:p w14:paraId="3F3C9F55" w14:textId="77777777" w:rsidR="006E04D6" w:rsidRDefault="006E04D6" w:rsidP="006E04D6">
      <w:pPr>
        <w:spacing w:after="0"/>
        <w:jc w:val="both"/>
      </w:pPr>
      <w:r>
        <w:t>El riesgo de lesión de retina es pequeño en dosis diarias de hasta 6,5 mg/kg peso corporal. Exceder la dosis diaria recomendada aumenta significativamente el riesgo de toxicidad retiniana. En caso de retinopatía, debe interrumpirse inmediatamente el tratamiento con este medicamento.</w:t>
      </w:r>
    </w:p>
    <w:p w14:paraId="13B96329" w14:textId="77777777" w:rsidR="006E04D6" w:rsidRDefault="006E04D6" w:rsidP="006E04D6">
      <w:pPr>
        <w:spacing w:after="0"/>
        <w:jc w:val="both"/>
      </w:pPr>
      <w:r>
        <w:t xml:space="preserve">Los pacientes deben disminuir la exposición a la luz como medida </w:t>
      </w:r>
      <w:proofErr w:type="gramStart"/>
      <w:r>
        <w:t>preventiva  (</w:t>
      </w:r>
      <w:proofErr w:type="gramEnd"/>
      <w:r>
        <w:t>Puede que la hidroxicloroquina se acumule en el ojo).</w:t>
      </w:r>
    </w:p>
    <w:p w14:paraId="4A1DE938" w14:textId="77777777" w:rsidR="006E04D6" w:rsidRDefault="006E04D6" w:rsidP="006E04D6">
      <w:pPr>
        <w:spacing w:after="0"/>
        <w:jc w:val="both"/>
      </w:pPr>
      <w:r>
        <w:t>En el caso de terapia prolongada, la dosis diaria debe mantenerse lo más baja posible, con una dosis de mantenimiento total de 400 mg/día/año como límite superior, que corresponde a 6 mg/kg.</w:t>
      </w:r>
    </w:p>
    <w:p w14:paraId="7888F490" w14:textId="77777777" w:rsidR="006E04D6" w:rsidRDefault="006E04D6" w:rsidP="006E04D6">
      <w:pPr>
        <w:spacing w:after="0"/>
        <w:jc w:val="both"/>
      </w:pPr>
      <w:r>
        <w:t>Trastornos de la sangre</w:t>
      </w:r>
    </w:p>
    <w:p w14:paraId="391B35BE" w14:textId="77777777" w:rsidR="006E04D6" w:rsidRDefault="006E04D6" w:rsidP="006E04D6">
      <w:pPr>
        <w:spacing w:after="0"/>
        <w:jc w:val="both"/>
      </w:pPr>
      <w:r>
        <w:t xml:space="preserve">Antes de iniciar un tratamiento prolongado y durante el tratamiento, se </w:t>
      </w:r>
      <w:proofErr w:type="gramStart"/>
      <w:r>
        <w:t>deberá  realizar</w:t>
      </w:r>
      <w:proofErr w:type="gramEnd"/>
      <w:r>
        <w:t xml:space="preserve"> un examen hematológico regular de seguimiento de cada dos meses; el intervalo de tiempo se determinará de acuerdo con las visitas de seguimiento del paciente. Si se observa alguna anomalía, el tratamiento se debe interrumpir.</w:t>
      </w:r>
    </w:p>
    <w:p w14:paraId="63E9968F" w14:textId="77777777" w:rsidR="006E04D6" w:rsidRDefault="006E04D6" w:rsidP="006E04D6">
      <w:pPr>
        <w:spacing w:after="0"/>
        <w:jc w:val="both"/>
      </w:pPr>
      <w:r>
        <w:t>Trastornos musculoesqueléticos y del tejido conjuntivo</w:t>
      </w:r>
    </w:p>
    <w:p w14:paraId="1341D24E" w14:textId="77777777" w:rsidR="006E04D6" w:rsidRDefault="006E04D6" w:rsidP="006E04D6">
      <w:pPr>
        <w:spacing w:after="0"/>
        <w:jc w:val="both"/>
      </w:pPr>
      <w:r>
        <w:t>Todos los pacientes sometidos a un tratamiento prolongado se deben someter a exámenes periódicos de la función musculoesquelética y de los reflejos tendinosos. En caso de aparición de miopatía, el fármaco se debe suspender.</w:t>
      </w:r>
    </w:p>
    <w:p w14:paraId="5F2DB275" w14:textId="77777777" w:rsidR="006E04D6" w:rsidRDefault="006E04D6" w:rsidP="006E04D6">
      <w:pPr>
        <w:spacing w:after="0"/>
        <w:jc w:val="both"/>
      </w:pPr>
      <w:r>
        <w:t>Trastornos cardíacos</w:t>
      </w:r>
    </w:p>
    <w:p w14:paraId="77240E37" w14:textId="77777777" w:rsidR="006E04D6" w:rsidRDefault="006E04D6" w:rsidP="006E04D6">
      <w:pPr>
        <w:spacing w:after="0"/>
        <w:jc w:val="both"/>
      </w:pPr>
      <w:r>
        <w:t xml:space="preserve">Se puede presentar casos de cardiomiopatía, algunos de ellos mortales, en pacientes tratados con hidroxicloroquina (ver Reacciones Adversas y Sobredosificación). Es recomendable la monitorización de los signos y síntomas de una cardiomiopatía y se debe interrumpir el tratamiento con hidroxicloroquina si se desarrolla una cardiomiopatía. Se </w:t>
      </w:r>
      <w:proofErr w:type="gramStart"/>
      <w:r>
        <w:t>debe  considerar</w:t>
      </w:r>
      <w:proofErr w:type="gramEnd"/>
      <w:r>
        <w:t xml:space="preserve"> toxicidad crónica en el caso de diagnóstico de los trastornos de la conducción (bloqueo de rama, bloqueo AV) e hipertrofia </w:t>
      </w:r>
      <w:proofErr w:type="spellStart"/>
      <w:r>
        <w:t>biventricular</w:t>
      </w:r>
      <w:proofErr w:type="spellEnd"/>
      <w:r>
        <w:t xml:space="preserve"> (ver Reacciones Adversas).</w:t>
      </w:r>
    </w:p>
    <w:p w14:paraId="3D423A68" w14:textId="77777777" w:rsidR="006E04D6" w:rsidRDefault="006E04D6" w:rsidP="006E04D6">
      <w:pPr>
        <w:spacing w:after="0"/>
        <w:jc w:val="both"/>
      </w:pPr>
      <w:r>
        <w:t>Trastornos del sistema nervioso</w:t>
      </w:r>
    </w:p>
    <w:p w14:paraId="30C78D4F" w14:textId="77777777" w:rsidR="006E04D6" w:rsidRDefault="006E04D6" w:rsidP="006E04D6">
      <w:pPr>
        <w:spacing w:after="0"/>
        <w:jc w:val="both"/>
      </w:pPr>
      <w:r>
        <w:t>Los pacientes con epilepsia deben ser controlados de forma regular.</w:t>
      </w:r>
    </w:p>
    <w:p w14:paraId="7284EE42" w14:textId="77777777" w:rsidR="006E04D6" w:rsidRDefault="006E04D6" w:rsidP="006E04D6">
      <w:pPr>
        <w:spacing w:after="0"/>
        <w:jc w:val="both"/>
      </w:pPr>
      <w:r>
        <w:t>En casos muy raros, se puede presentar comportamientos suicidas en pacientes tratados con hidroxicloroquina. Durante el tratamiento con hidroxicloroquina, pueden ocurrir trastornos extrapiramidales (ver Reacciones Adversas).</w:t>
      </w:r>
    </w:p>
    <w:p w14:paraId="70B53CA8" w14:textId="77777777" w:rsidR="006E04D6" w:rsidRDefault="006E04D6" w:rsidP="006E04D6">
      <w:pPr>
        <w:spacing w:after="0"/>
        <w:jc w:val="both"/>
      </w:pPr>
      <w:r>
        <w:t>Trastornos de la piel y del tejido subcutáneo</w:t>
      </w:r>
    </w:p>
    <w:p w14:paraId="73E4DB69" w14:textId="77777777" w:rsidR="006E04D6" w:rsidRDefault="006E04D6" w:rsidP="006E04D6">
      <w:pPr>
        <w:spacing w:after="0"/>
        <w:jc w:val="both"/>
      </w:pPr>
      <w:r>
        <w:t>Proteger de la luz directa del sol.</w:t>
      </w:r>
    </w:p>
    <w:p w14:paraId="2DC23804" w14:textId="77777777" w:rsidR="006E04D6" w:rsidRDefault="006E04D6" w:rsidP="006E04D6">
      <w:pPr>
        <w:spacing w:after="0"/>
        <w:jc w:val="both"/>
      </w:pPr>
      <w:r>
        <w:t>La hidroxicloroquina no se debe usar con productos que contengan sales de oro o fenilbutazona debido al riesgo de dermatitis médica.</w:t>
      </w:r>
    </w:p>
    <w:p w14:paraId="0EEBC873" w14:textId="77777777" w:rsidR="006E04D6" w:rsidRDefault="006E04D6" w:rsidP="006E04D6">
      <w:pPr>
        <w:spacing w:after="0"/>
        <w:jc w:val="both"/>
      </w:pPr>
      <w:r>
        <w:t>Insuficiencia renal y hepática</w:t>
      </w:r>
    </w:p>
    <w:p w14:paraId="067592D6" w14:textId="77777777" w:rsidR="006E04D6" w:rsidRDefault="006E04D6" w:rsidP="006E04D6">
      <w:pPr>
        <w:spacing w:after="0"/>
        <w:jc w:val="both"/>
      </w:pPr>
      <w:r>
        <w:t>Los pacientes con insuficiencia hepática o renal, así como los que tomen medicamentos que afectan a estos órganos, pueden necesitar una reducción de la dosis del fármaco.</w:t>
      </w:r>
    </w:p>
    <w:p w14:paraId="678ED1EA" w14:textId="77777777" w:rsidR="006E04D6" w:rsidRDefault="006E04D6" w:rsidP="006E04D6">
      <w:pPr>
        <w:spacing w:after="0"/>
        <w:jc w:val="both"/>
      </w:pPr>
      <w:r>
        <w:t>Población pediátrica</w:t>
      </w:r>
    </w:p>
    <w:p w14:paraId="6D17E45C" w14:textId="77777777" w:rsidR="006E04D6" w:rsidRDefault="006E04D6" w:rsidP="006E04D6">
      <w:pPr>
        <w:spacing w:after="0"/>
        <w:jc w:val="both"/>
      </w:pPr>
      <w:r>
        <w:t>Los niños parecen ser especialmente sensibles a los efectos tóxicos de 4-aminoquinolina. Por tanto, los pacientes deben ser advertidos de mantener hidroxicloroquina fuera de la vista y del alcance de los niños.</w:t>
      </w:r>
    </w:p>
    <w:p w14:paraId="48A07BE8" w14:textId="77777777" w:rsidR="006E04D6" w:rsidRDefault="006E04D6" w:rsidP="006E04D6">
      <w:pPr>
        <w:spacing w:after="0"/>
        <w:jc w:val="both"/>
      </w:pPr>
      <w:r>
        <w:t>Pacientes de edad avanzada</w:t>
      </w:r>
    </w:p>
    <w:p w14:paraId="4FBE4F11" w14:textId="77777777" w:rsidR="006E04D6" w:rsidRDefault="006E04D6" w:rsidP="006E04D6">
      <w:pPr>
        <w:spacing w:after="0"/>
        <w:jc w:val="both"/>
      </w:pPr>
      <w:r>
        <w:t>No existe información específica sobre la comparación del uso de la hidroxicloroquina entre pacientes de edad avanzada y otros grupos de edad.</w:t>
      </w:r>
    </w:p>
    <w:p w14:paraId="52EC2C92" w14:textId="77777777" w:rsidR="006E04D6" w:rsidRDefault="006E04D6" w:rsidP="006E04D6">
      <w:pPr>
        <w:spacing w:after="0"/>
        <w:jc w:val="both"/>
      </w:pPr>
      <w:r>
        <w:t xml:space="preserve">Malaria </w:t>
      </w:r>
    </w:p>
    <w:p w14:paraId="4976BE5F" w14:textId="77777777" w:rsidR="006E04D6" w:rsidRDefault="006E04D6" w:rsidP="006E04D6">
      <w:pPr>
        <w:spacing w:after="0"/>
        <w:jc w:val="both"/>
      </w:pPr>
      <w:r>
        <w:lastRenderedPageBreak/>
        <w:t xml:space="preserve">La hidroxicloroquina no es efectiva contra las cepas de P. </w:t>
      </w:r>
      <w:proofErr w:type="spellStart"/>
      <w:r>
        <w:t>falciparum</w:t>
      </w:r>
      <w:proofErr w:type="spellEnd"/>
      <w:r>
        <w:t xml:space="preserve"> resistentes a la cloroquina y los estadios </w:t>
      </w:r>
      <w:proofErr w:type="spellStart"/>
      <w:r>
        <w:t>pre-eritrocíticos</w:t>
      </w:r>
      <w:proofErr w:type="spellEnd"/>
      <w:r>
        <w:t xml:space="preserve"> de P. </w:t>
      </w:r>
      <w:proofErr w:type="spellStart"/>
      <w:r>
        <w:t>vivax</w:t>
      </w:r>
      <w:proofErr w:type="spellEnd"/>
      <w:r>
        <w:t xml:space="preserve"> y P. ovale.</w:t>
      </w:r>
    </w:p>
    <w:p w14:paraId="6B721A7A" w14:textId="77777777" w:rsidR="006E04D6" w:rsidRDefault="006E04D6" w:rsidP="006E04D6">
      <w:pPr>
        <w:spacing w:after="0"/>
        <w:jc w:val="both"/>
      </w:pPr>
      <w:r>
        <w:t>En el tratamiento de la malaria se debe tener en cuenta que hidroxicloroquina se debe utilizar en combinación con otros medicamentos en países con conocida resistencia a la cloroquina.</w:t>
      </w:r>
    </w:p>
    <w:p w14:paraId="136E9D9A" w14:textId="77777777" w:rsidR="006E04D6" w:rsidRDefault="006E04D6" w:rsidP="006E04D6">
      <w:pPr>
        <w:spacing w:after="0"/>
        <w:jc w:val="both"/>
      </w:pPr>
      <w:r>
        <w:t xml:space="preserve">Para evitar recaídas, y debido a la actividad contra las formas hepáticas </w:t>
      </w:r>
      <w:proofErr w:type="spellStart"/>
      <w:r>
        <w:t>pre-eritrocíticas</w:t>
      </w:r>
      <w:proofErr w:type="spellEnd"/>
      <w:r>
        <w:t xml:space="preserve"> (</w:t>
      </w:r>
      <w:proofErr w:type="spellStart"/>
      <w:r>
        <w:t>hipnozoitos</w:t>
      </w:r>
      <w:proofErr w:type="spellEnd"/>
      <w:r>
        <w:t xml:space="preserve">), se debe añadir fosfato de primaquina a la hidroxicloroquina para la profilaxis terminal y el tratamiento de las infecciones por </w:t>
      </w:r>
      <w:proofErr w:type="spellStart"/>
      <w:r>
        <w:t>Plasmodium</w:t>
      </w:r>
      <w:proofErr w:type="spellEnd"/>
      <w:r>
        <w:t xml:space="preserve"> ovale y/o </w:t>
      </w:r>
      <w:proofErr w:type="spellStart"/>
      <w:r>
        <w:t>Plamodium</w:t>
      </w:r>
      <w:proofErr w:type="spellEnd"/>
      <w:r>
        <w:t xml:space="preserve"> </w:t>
      </w:r>
      <w:proofErr w:type="spellStart"/>
      <w:r>
        <w:t>vivax</w:t>
      </w:r>
      <w:proofErr w:type="spellEnd"/>
      <w:r>
        <w:t xml:space="preserve"> (ver Posología y Modo de Uso).</w:t>
      </w:r>
    </w:p>
    <w:p w14:paraId="15A0EA59" w14:textId="77777777" w:rsidR="006E04D6" w:rsidRDefault="006E04D6" w:rsidP="006E04D6">
      <w:pPr>
        <w:spacing w:after="0"/>
        <w:jc w:val="both"/>
      </w:pPr>
      <w:r>
        <w:t>Artritis reumatoide y lupus eritematoso sistémico</w:t>
      </w:r>
    </w:p>
    <w:p w14:paraId="594B2429" w14:textId="77777777" w:rsidR="006E04D6" w:rsidRDefault="006E04D6" w:rsidP="006E04D6">
      <w:pPr>
        <w:spacing w:after="0"/>
        <w:jc w:val="both"/>
      </w:pPr>
      <w:r>
        <w:t xml:space="preserve">La hidroxicloroquina tiene un efecto acumulativo y podría necesitar algunas semanas para que se produzca el efecto terapéutico en el tratamiento de la artritis reumatoide o el lupus eritematoso sistémico. </w:t>
      </w:r>
    </w:p>
    <w:p w14:paraId="32B70BD7" w14:textId="77777777" w:rsidR="006E04D6" w:rsidRDefault="006E04D6" w:rsidP="006E04D6">
      <w:pPr>
        <w:spacing w:after="0"/>
        <w:jc w:val="both"/>
      </w:pPr>
      <w:r>
        <w:t xml:space="preserve">Por lo tanto, los efectos secundarios pueden aparecer rápidamente. </w:t>
      </w:r>
    </w:p>
    <w:p w14:paraId="334E13DE" w14:textId="77777777" w:rsidR="006E04D6" w:rsidRDefault="006E04D6" w:rsidP="006E04D6">
      <w:pPr>
        <w:spacing w:after="0"/>
        <w:jc w:val="both"/>
      </w:pPr>
      <w:r>
        <w:t xml:space="preserve">La eficacia del tratamiento puede ser evaluada entre la semana 4 y 12. </w:t>
      </w:r>
    </w:p>
    <w:p w14:paraId="555D008B" w14:textId="77777777" w:rsidR="006E04D6" w:rsidRDefault="006E04D6" w:rsidP="006E04D6">
      <w:pPr>
        <w:spacing w:after="0"/>
        <w:jc w:val="both"/>
      </w:pPr>
      <w:r>
        <w:t>Si no hay mejoría después de 6 meses, debe interrumpirse el tratamiento.</w:t>
      </w:r>
    </w:p>
    <w:p w14:paraId="6BEAA69D" w14:textId="77777777" w:rsidR="006E04D6" w:rsidRDefault="006E04D6" w:rsidP="006E04D6">
      <w:pPr>
        <w:spacing w:after="0"/>
        <w:jc w:val="both"/>
      </w:pPr>
      <w:r>
        <w:t>Prolongación del intervalo QT</w:t>
      </w:r>
    </w:p>
    <w:p w14:paraId="2406D83D" w14:textId="77777777" w:rsidR="006E04D6" w:rsidRDefault="006E04D6" w:rsidP="006E04D6">
      <w:pPr>
        <w:spacing w:after="0"/>
        <w:jc w:val="both"/>
      </w:pPr>
      <w:r>
        <w:t>Hidroxicloroquina tiene el potencial de prolongar el intervalo QTc en algunos pacientes.</w:t>
      </w:r>
    </w:p>
    <w:p w14:paraId="35A251BC" w14:textId="77777777" w:rsidR="006E04D6" w:rsidRDefault="006E04D6" w:rsidP="006E04D6">
      <w:pPr>
        <w:spacing w:after="0"/>
        <w:jc w:val="both"/>
      </w:pPr>
      <w:r>
        <w:t>Hidroxicloroquina se debe usar con precaución en pacientes con prolongación del intervalo QT congénita o documentada y/o factores de riesgo conocidos para la prolongación del intervalo QT, como:</w:t>
      </w:r>
    </w:p>
    <w:p w14:paraId="2F266E44" w14:textId="77777777" w:rsidR="006E04D6" w:rsidRDefault="006E04D6" w:rsidP="006E04D6">
      <w:pPr>
        <w:spacing w:after="0"/>
        <w:jc w:val="both"/>
      </w:pPr>
      <w:r>
        <w:t>-Enfermedad cardíaca, por ej. Insuficiencia cardíaca, infarto de miocardio,</w:t>
      </w:r>
    </w:p>
    <w:p w14:paraId="7060FFCA" w14:textId="77777777" w:rsidR="006E04D6" w:rsidRDefault="006E04D6" w:rsidP="006E04D6">
      <w:pPr>
        <w:spacing w:after="0"/>
        <w:jc w:val="both"/>
      </w:pPr>
      <w:r>
        <w:t xml:space="preserve">-Condiciones </w:t>
      </w:r>
      <w:proofErr w:type="spellStart"/>
      <w:r>
        <w:t>proarrítmicas</w:t>
      </w:r>
      <w:proofErr w:type="spellEnd"/>
      <w:r>
        <w:t xml:space="preserve">, por ejemplo, bradicardia (&lt;50 </w:t>
      </w:r>
      <w:proofErr w:type="spellStart"/>
      <w:r>
        <w:t>lpm</w:t>
      </w:r>
      <w:proofErr w:type="spellEnd"/>
      <w:r>
        <w:t>)</w:t>
      </w:r>
    </w:p>
    <w:p w14:paraId="5441E776" w14:textId="77777777" w:rsidR="006E04D6" w:rsidRDefault="006E04D6" w:rsidP="006E04D6">
      <w:pPr>
        <w:spacing w:after="0"/>
        <w:jc w:val="both"/>
      </w:pPr>
      <w:r>
        <w:t>-Antecedentes de disritmias ventriculares.</w:t>
      </w:r>
    </w:p>
    <w:p w14:paraId="7F59761A" w14:textId="77777777" w:rsidR="006E04D6" w:rsidRDefault="006E04D6" w:rsidP="006E04D6">
      <w:pPr>
        <w:spacing w:after="0"/>
        <w:jc w:val="both"/>
      </w:pPr>
      <w:r>
        <w:t>-Hipopotasemia y/o hipomagnesemia no corregida</w:t>
      </w:r>
    </w:p>
    <w:p w14:paraId="2614B44A" w14:textId="77777777" w:rsidR="006E04D6" w:rsidRDefault="006E04D6" w:rsidP="006E04D6">
      <w:pPr>
        <w:spacing w:after="0"/>
        <w:jc w:val="both"/>
      </w:pPr>
      <w:r>
        <w:t>-Y durante la administración concomitante con agentes prolongadores del intervalo QT (ver sección Interacciones con Medicamentos y Alimentos), ya que esto puede aumentar el riesgo de arritmias ventriculares, a veces con desenlace fatal.</w:t>
      </w:r>
    </w:p>
    <w:p w14:paraId="035543A4" w14:textId="77777777" w:rsidR="006E04D6" w:rsidRDefault="006E04D6" w:rsidP="006E04D6">
      <w:pPr>
        <w:spacing w:after="0"/>
        <w:jc w:val="both"/>
      </w:pPr>
      <w:r>
        <w:t>La magnitud de la prolongación del intervalo QT puede aumentar al aumentar las concentraciones del medicamento. Por lo tanto, la dosis recomendada no debe excederse (ver Reacciones Adversas y Sobredosificación).</w:t>
      </w:r>
    </w:p>
    <w:p w14:paraId="7910AC5D" w14:textId="77777777" w:rsidR="006E04D6" w:rsidRDefault="006E04D6" w:rsidP="006E04D6">
      <w:pPr>
        <w:spacing w:after="0"/>
        <w:jc w:val="both"/>
      </w:pPr>
      <w:r>
        <w:t>Si aparecen signos de arritmia cardíaca durante el tratamiento con hidroxicloroquina, debe suspenderse el tratamiento y realizarse un ECG.</w:t>
      </w:r>
    </w:p>
    <w:p w14:paraId="0FB15810" w14:textId="77777777" w:rsidR="006E04D6" w:rsidRDefault="006E04D6" w:rsidP="006E04D6">
      <w:pPr>
        <w:spacing w:after="0"/>
        <w:jc w:val="both"/>
      </w:pPr>
      <w:r>
        <w:t>Advertencias sobre excipientes.</w:t>
      </w:r>
    </w:p>
    <w:p w14:paraId="218C13FD" w14:textId="77777777" w:rsidR="006E04D6" w:rsidRDefault="006E04D6" w:rsidP="006E04D6">
      <w:pPr>
        <w:spacing w:after="0"/>
        <w:jc w:val="both"/>
      </w:pPr>
      <w:r>
        <w:t>-Este medicamento contiene lactosa. Los pacientes con intolerancia hereditaria a galactosa, deficiencia total de lactasa o problemas de absorción de glucosa o galactosa no deben tomar este medicamento.</w:t>
      </w:r>
    </w:p>
    <w:p w14:paraId="15E790E7" w14:textId="77777777" w:rsidR="006E04D6" w:rsidRDefault="006E04D6" w:rsidP="006E04D6">
      <w:pPr>
        <w:spacing w:after="0"/>
        <w:jc w:val="both"/>
      </w:pPr>
      <w:r>
        <w:t>-Este medicamento contiene Almidón de Maíz.</w:t>
      </w:r>
    </w:p>
    <w:p w14:paraId="6FAEA609" w14:textId="77777777" w:rsidR="006E04D6" w:rsidRDefault="006E04D6" w:rsidP="006E04D6">
      <w:pPr>
        <w:spacing w:after="0"/>
        <w:jc w:val="both"/>
      </w:pPr>
    </w:p>
    <w:p w14:paraId="1A24A959" w14:textId="77777777" w:rsidR="006E04D6" w:rsidRDefault="006E04D6" w:rsidP="006E04D6">
      <w:pPr>
        <w:spacing w:after="0"/>
        <w:jc w:val="both"/>
      </w:pPr>
      <w:r>
        <w:t>INTERACCIONES CON MEDICAMENTOS Y ALIMENTOS:</w:t>
      </w:r>
    </w:p>
    <w:p w14:paraId="0B817B66" w14:textId="77777777" w:rsidR="006E04D6" w:rsidRDefault="006E04D6" w:rsidP="006E04D6">
      <w:pPr>
        <w:spacing w:after="0"/>
        <w:jc w:val="both"/>
      </w:pPr>
      <w:r>
        <w:t>La hidroxicloroquina puede estar sujeta a interacciones con otros medicamentos como los siguientes:</w:t>
      </w:r>
    </w:p>
    <w:p w14:paraId="0167B726" w14:textId="77777777" w:rsidR="006E04D6" w:rsidRDefault="006E04D6" w:rsidP="006E04D6">
      <w:pPr>
        <w:spacing w:after="0"/>
        <w:jc w:val="both"/>
      </w:pPr>
      <w:r>
        <w:t xml:space="preserve">-Digoxina: la administración concomitante de hidroxicloroquina y digoxina </w:t>
      </w:r>
      <w:proofErr w:type="gramStart"/>
      <w:r>
        <w:t>puede  provocar</w:t>
      </w:r>
      <w:proofErr w:type="gramEnd"/>
      <w:r>
        <w:t xml:space="preserve"> un aumento de los niveles de digoxina; los niveles plasmáticos de digoxina  se deben controlar rigurosamente en los pacientes que reciban tratamiento concomitante.</w:t>
      </w:r>
    </w:p>
    <w:p w14:paraId="02E9DE09" w14:textId="77777777" w:rsidR="006E04D6" w:rsidRDefault="006E04D6" w:rsidP="006E04D6">
      <w:pPr>
        <w:spacing w:after="0"/>
        <w:jc w:val="both"/>
      </w:pPr>
      <w:r>
        <w:t>-Terapia hipoglucemiante: hidroxicloroquina puede incrementar el efecto de la terapia hipoglucemiante, y puede ser necesaria una reducción de la dosis de insulina o de fármacos antidiabéticos.</w:t>
      </w:r>
    </w:p>
    <w:p w14:paraId="60F7BFB5" w14:textId="77777777" w:rsidR="006E04D6" w:rsidRDefault="006E04D6" w:rsidP="006E04D6">
      <w:pPr>
        <w:spacing w:after="0"/>
        <w:jc w:val="both"/>
      </w:pPr>
      <w:r>
        <w:lastRenderedPageBreak/>
        <w:t>-</w:t>
      </w:r>
      <w:proofErr w:type="spellStart"/>
      <w:r>
        <w:t>Halofantrina</w:t>
      </w:r>
      <w:proofErr w:type="spellEnd"/>
      <w:r>
        <w:t xml:space="preserve">: potencia el efecto de prolongación del intervalo QTc y no se debe administrar con otros medicamentos cuyo potencial induce a arritmias cardíacas, incluyendo probablemente la hidroxicloroquina. </w:t>
      </w:r>
    </w:p>
    <w:p w14:paraId="1B827030" w14:textId="77777777" w:rsidR="006E04D6" w:rsidRDefault="006E04D6" w:rsidP="006E04D6">
      <w:pPr>
        <w:spacing w:after="0"/>
        <w:jc w:val="both"/>
      </w:pPr>
      <w:r>
        <w:t xml:space="preserve">También puede haber un mayor riesgo de inducir arritmias ventriculares si hidroxicloroquina se utiliza con otros fármacos </w:t>
      </w:r>
      <w:proofErr w:type="spellStart"/>
      <w:r>
        <w:t>arritmogénicos</w:t>
      </w:r>
      <w:proofErr w:type="spellEnd"/>
      <w:r>
        <w:t xml:space="preserve">, tales como amiodarona y </w:t>
      </w:r>
      <w:proofErr w:type="spellStart"/>
      <w:r>
        <w:t>moxifloxacina</w:t>
      </w:r>
      <w:proofErr w:type="spellEnd"/>
      <w:r>
        <w:t>.</w:t>
      </w:r>
    </w:p>
    <w:p w14:paraId="76169C1A" w14:textId="77777777" w:rsidR="006E04D6" w:rsidRDefault="006E04D6" w:rsidP="006E04D6">
      <w:pPr>
        <w:spacing w:after="0"/>
        <w:jc w:val="both"/>
      </w:pPr>
      <w:r>
        <w:t>-Ciclosporina: Se puede presentar casos aislados de aumento de los niveles plasmáticos de ciclosporina con la administración concomitante de ciclosporina, hidroxicloroquina o cloroquina.</w:t>
      </w:r>
    </w:p>
    <w:p w14:paraId="5C6F9A43" w14:textId="77777777" w:rsidR="006E04D6" w:rsidRDefault="006E04D6" w:rsidP="006E04D6">
      <w:pPr>
        <w:spacing w:after="0"/>
        <w:jc w:val="both"/>
      </w:pPr>
      <w:r>
        <w:t xml:space="preserve">-Umbral convulsivo: Hidroxicloroquina puede disminuir el umbral convulsivo. </w:t>
      </w:r>
      <w:proofErr w:type="gramStart"/>
      <w:r>
        <w:t>La  administración</w:t>
      </w:r>
      <w:proofErr w:type="gramEnd"/>
      <w:r>
        <w:t xml:space="preserve"> concomitante  de  hidroxicloroquina  y  otros  fármacos que reducen el umbral convulsivo (por ejemplo, </w:t>
      </w:r>
      <w:proofErr w:type="spellStart"/>
      <w:r>
        <w:t>mefloquina</w:t>
      </w:r>
      <w:proofErr w:type="spellEnd"/>
      <w:r>
        <w:t>) puede aumentar el riesgo de convulsiones.</w:t>
      </w:r>
    </w:p>
    <w:p w14:paraId="407DF041" w14:textId="77777777" w:rsidR="006E04D6" w:rsidRDefault="006E04D6" w:rsidP="006E04D6">
      <w:pPr>
        <w:spacing w:after="0"/>
        <w:jc w:val="both"/>
      </w:pPr>
      <w:r>
        <w:t xml:space="preserve">-Anticonvulsivos: La eficacia de ciertos anticonvulsivos puede disminuir por </w:t>
      </w:r>
      <w:proofErr w:type="gramStart"/>
      <w:r>
        <w:t>la  administración</w:t>
      </w:r>
      <w:proofErr w:type="gramEnd"/>
      <w:r>
        <w:t xml:space="preserve"> concomitante de hidroxicloroquina.</w:t>
      </w:r>
    </w:p>
    <w:p w14:paraId="3A76C761" w14:textId="77777777" w:rsidR="006E04D6" w:rsidRDefault="006E04D6" w:rsidP="006E04D6">
      <w:pPr>
        <w:spacing w:after="0"/>
        <w:jc w:val="both"/>
      </w:pPr>
      <w:r>
        <w:t xml:space="preserve">-Praziquantel: Un estudio de interacción de dosis única informó que </w:t>
      </w:r>
      <w:proofErr w:type="gramStart"/>
      <w:r>
        <w:t>la  cloroquina</w:t>
      </w:r>
      <w:proofErr w:type="gramEnd"/>
      <w:r>
        <w:t xml:space="preserve">  reduce la biodisponibilidad de praziquantel. No se sabe si la </w:t>
      </w:r>
      <w:proofErr w:type="gramStart"/>
      <w:r>
        <w:t>administración  simultánea</w:t>
      </w:r>
      <w:proofErr w:type="gramEnd"/>
      <w:r>
        <w:t xml:space="preserve"> de hidroxicloroquina y praziquantel tiene un efecto similar. Por extrapolación, se espera un efecto similar para la hidroxicloroquina, debido a la similitud en la estructura entre hidroxicloroquinas y cloroquinas y parámetros farmacocinéticos similares.</w:t>
      </w:r>
    </w:p>
    <w:p w14:paraId="79CB9EF0" w14:textId="77777777" w:rsidR="006E04D6" w:rsidRDefault="006E04D6" w:rsidP="006E04D6">
      <w:pPr>
        <w:spacing w:after="0"/>
        <w:jc w:val="both"/>
      </w:pPr>
      <w:r>
        <w:t>-</w:t>
      </w:r>
      <w:proofErr w:type="spellStart"/>
      <w:r>
        <w:t>Agalsidasa</w:t>
      </w:r>
      <w:proofErr w:type="spellEnd"/>
      <w:r>
        <w:t xml:space="preserve">: Existe un riesgo teórico de inhibición de la actividad α-galactosidasa </w:t>
      </w:r>
      <w:proofErr w:type="spellStart"/>
      <w:r>
        <w:t>intra-celular</w:t>
      </w:r>
      <w:proofErr w:type="spellEnd"/>
      <w:r>
        <w:t xml:space="preserve"> cuando hidroxicloroquina se administra de forma concomitante con </w:t>
      </w:r>
      <w:proofErr w:type="spellStart"/>
      <w:r>
        <w:t>agalsidasa</w:t>
      </w:r>
      <w:proofErr w:type="spellEnd"/>
      <w:r>
        <w:t>.</w:t>
      </w:r>
    </w:p>
    <w:p w14:paraId="139D6110" w14:textId="77777777" w:rsidR="006E04D6" w:rsidRDefault="006E04D6" w:rsidP="006E04D6">
      <w:pPr>
        <w:spacing w:after="0"/>
        <w:jc w:val="both"/>
      </w:pPr>
      <w:r>
        <w:t xml:space="preserve">-Productos terapéuticos básicos: Debido a que el aumento de los efectos secundarios son posibles, se debe evitar la administración de los llamados productos terapéuticos básicos durante el </w:t>
      </w:r>
      <w:proofErr w:type="gramStart"/>
      <w:r>
        <w:t>tratamiento  con</w:t>
      </w:r>
      <w:proofErr w:type="gramEnd"/>
      <w:r>
        <w:t xml:space="preserve"> hidroxicloroquina.</w:t>
      </w:r>
    </w:p>
    <w:p w14:paraId="17A170AA" w14:textId="77777777" w:rsidR="006E04D6" w:rsidRDefault="006E04D6" w:rsidP="006E04D6">
      <w:pPr>
        <w:spacing w:after="0"/>
        <w:jc w:val="both"/>
      </w:pPr>
      <w:r>
        <w:t>-Fenilbutazona: La probabilidad de dermatitis exfoliativa aumenta si se utiliza fenilbutazona durante el tratamiento con hidroxicloroquina.</w:t>
      </w:r>
    </w:p>
    <w:p w14:paraId="276BF909" w14:textId="77777777" w:rsidR="006E04D6" w:rsidRDefault="006E04D6" w:rsidP="006E04D6">
      <w:pPr>
        <w:spacing w:after="0"/>
        <w:jc w:val="both"/>
      </w:pPr>
      <w:r>
        <w:t xml:space="preserve">-Sustancias hepatotóxicas e Inhibidores de la MAO: hidroxicloroquina no debe ser utilizado con sustancias hepatotóxicas (se debe tener precaución con el alcohol </w:t>
      </w:r>
      <w:proofErr w:type="gramStart"/>
      <w:r>
        <w:t>en  grandes</w:t>
      </w:r>
      <w:proofErr w:type="gramEnd"/>
      <w:r>
        <w:t xml:space="preserve"> cantidades) y los inhibidores de la MAO.</w:t>
      </w:r>
    </w:p>
    <w:p w14:paraId="743D887C" w14:textId="77777777" w:rsidR="006E04D6" w:rsidRDefault="006E04D6" w:rsidP="006E04D6">
      <w:pPr>
        <w:spacing w:after="0"/>
        <w:jc w:val="both"/>
      </w:pPr>
      <w:r>
        <w:t>-</w:t>
      </w:r>
      <w:proofErr w:type="spellStart"/>
      <w:r>
        <w:t>Probenecid</w:t>
      </w:r>
      <w:proofErr w:type="spellEnd"/>
      <w:r>
        <w:t xml:space="preserve"> e Indometacina: La combinación de hidroxicloroquina con </w:t>
      </w:r>
      <w:proofErr w:type="spellStart"/>
      <w:r>
        <w:t>probenecid</w:t>
      </w:r>
      <w:proofErr w:type="spellEnd"/>
      <w:r>
        <w:t xml:space="preserve"> e indometacina aumenta el riesgo de reacciones de sensibilidad y retinopatía.</w:t>
      </w:r>
    </w:p>
    <w:p w14:paraId="77AA026B" w14:textId="77777777" w:rsidR="006E04D6" w:rsidRDefault="006E04D6" w:rsidP="006E04D6">
      <w:pPr>
        <w:spacing w:after="0"/>
        <w:jc w:val="both"/>
      </w:pPr>
      <w:r>
        <w:t>-Derivados de corticoesteroides: el tratamiento concomitante con derivados de corticosteroides puede aumentar la miopatía o miocardiopatía.</w:t>
      </w:r>
    </w:p>
    <w:p w14:paraId="502BA8FF" w14:textId="77777777" w:rsidR="006E04D6" w:rsidRDefault="006E04D6" w:rsidP="006E04D6">
      <w:pPr>
        <w:spacing w:after="0"/>
        <w:jc w:val="both"/>
      </w:pPr>
      <w:r>
        <w:t>-Aminoglucósidos: se debe evitar la combinación de hidroxicloroquina y aminoglucósidos, ya que aumenta la inhibición neuromuscular.</w:t>
      </w:r>
    </w:p>
    <w:p w14:paraId="35FF2EA8" w14:textId="77777777" w:rsidR="006E04D6" w:rsidRDefault="006E04D6" w:rsidP="006E04D6">
      <w:pPr>
        <w:spacing w:after="0"/>
        <w:jc w:val="both"/>
      </w:pPr>
      <w:r>
        <w:t>-</w:t>
      </w:r>
      <w:proofErr w:type="spellStart"/>
      <w:r>
        <w:t>Pirimetamina</w:t>
      </w:r>
      <w:proofErr w:type="spellEnd"/>
      <w:r>
        <w:t>/</w:t>
      </w:r>
      <w:proofErr w:type="spellStart"/>
      <w:r>
        <w:t>sulfadoxina</w:t>
      </w:r>
      <w:proofErr w:type="spellEnd"/>
      <w:r>
        <w:t xml:space="preserve">: La combinación de hidroxicloroquina con </w:t>
      </w:r>
      <w:proofErr w:type="spellStart"/>
      <w:r>
        <w:t>pirimetamina</w:t>
      </w:r>
      <w:proofErr w:type="spellEnd"/>
      <w:r>
        <w:t>/</w:t>
      </w:r>
      <w:proofErr w:type="spellStart"/>
      <w:r>
        <w:t>sulfadoxina</w:t>
      </w:r>
      <w:proofErr w:type="spellEnd"/>
      <w:r>
        <w:t xml:space="preserve"> incrementa significativamente el riesgo de reacciones cutáneas.</w:t>
      </w:r>
    </w:p>
    <w:p w14:paraId="19ADABB7" w14:textId="77777777" w:rsidR="006E04D6" w:rsidRDefault="006E04D6" w:rsidP="006E04D6">
      <w:pPr>
        <w:spacing w:after="0"/>
        <w:jc w:val="both"/>
      </w:pPr>
      <w:r>
        <w:t xml:space="preserve">-Antagonista del ácido fólico (como el metotrexato): la combinación de hidroxicloroquina con el antagonista del ácido fólico aumentará el efecto del antagonista del ácido fólico. </w:t>
      </w:r>
    </w:p>
    <w:p w14:paraId="36A1464D" w14:textId="77777777" w:rsidR="006E04D6" w:rsidRDefault="006E04D6" w:rsidP="006E04D6">
      <w:pPr>
        <w:spacing w:after="0"/>
        <w:jc w:val="both"/>
      </w:pPr>
      <w:r>
        <w:t xml:space="preserve">-Ampicilina: la absorción de ampicilina se puede reducir por el uso concomitante con hidroxicloroquina. </w:t>
      </w:r>
    </w:p>
    <w:p w14:paraId="6412C200" w14:textId="77777777" w:rsidR="006E04D6" w:rsidRDefault="006E04D6" w:rsidP="006E04D6">
      <w:pPr>
        <w:spacing w:after="0"/>
        <w:jc w:val="both"/>
      </w:pPr>
      <w:r>
        <w:t xml:space="preserve">-Fármacos </w:t>
      </w:r>
      <w:proofErr w:type="spellStart"/>
      <w:r>
        <w:t>parasimpaticomiméticos</w:t>
      </w:r>
      <w:proofErr w:type="spellEnd"/>
      <w:r>
        <w:t xml:space="preserve">: el uso concomitante de hidroxicloroquina </w:t>
      </w:r>
      <w:proofErr w:type="gramStart"/>
      <w:r>
        <w:t>con  neostigmina</w:t>
      </w:r>
      <w:proofErr w:type="gramEnd"/>
      <w:r>
        <w:t xml:space="preserve"> y </w:t>
      </w:r>
      <w:proofErr w:type="spellStart"/>
      <w:r>
        <w:t>piridostigmina</w:t>
      </w:r>
      <w:proofErr w:type="spellEnd"/>
      <w:r>
        <w:t xml:space="preserve"> puede causar un efecto antagónico y exacerbar los síntomas de la miastenia </w:t>
      </w:r>
      <w:proofErr w:type="spellStart"/>
      <w:r>
        <w:t>gravis</w:t>
      </w:r>
      <w:proofErr w:type="spellEnd"/>
      <w:r>
        <w:t>.</w:t>
      </w:r>
    </w:p>
    <w:p w14:paraId="3EA96586" w14:textId="77777777" w:rsidR="006E04D6" w:rsidRDefault="006E04D6" w:rsidP="006E04D6">
      <w:pPr>
        <w:spacing w:after="0"/>
        <w:jc w:val="both"/>
      </w:pPr>
      <w:r>
        <w:t xml:space="preserve">-Antiácidos: la administración de antiácidos puede causar una reducción en </w:t>
      </w:r>
      <w:proofErr w:type="gramStart"/>
      <w:r>
        <w:t>la  absorción</w:t>
      </w:r>
      <w:proofErr w:type="gramEnd"/>
      <w:r>
        <w:t xml:space="preserve"> de hidroxicloroquina. El consumo de estos dos medicamentos se </w:t>
      </w:r>
      <w:proofErr w:type="gramStart"/>
      <w:r>
        <w:t>debe  espaciar</w:t>
      </w:r>
      <w:proofErr w:type="gramEnd"/>
      <w:r>
        <w:t xml:space="preserve"> con un intervalo de, al menos, 4 horas.</w:t>
      </w:r>
    </w:p>
    <w:p w14:paraId="03A89243" w14:textId="77777777" w:rsidR="006E04D6" w:rsidRDefault="006E04D6" w:rsidP="006E04D6">
      <w:pPr>
        <w:spacing w:after="0"/>
        <w:jc w:val="both"/>
      </w:pPr>
      <w:r>
        <w:t>-Cimetidina: puede inhibir la metabolización de hidroxicloroquina y, por lo tanto, aumentar su semivida.</w:t>
      </w:r>
    </w:p>
    <w:p w14:paraId="74FFB9E0" w14:textId="77777777" w:rsidR="006E04D6" w:rsidRDefault="006E04D6" w:rsidP="006E04D6">
      <w:pPr>
        <w:spacing w:after="0"/>
        <w:jc w:val="both"/>
      </w:pPr>
      <w:r>
        <w:lastRenderedPageBreak/>
        <w:t>-Fosfato de cloroquina: Durante la terapia con fosfato de cloroquina, se observaron interacciones, ya que esta sustancia tiene una estructura similar a la hidroxicloroquina. Por lo tanto, estos efectos secundarios no pueden ser excluidos:</w:t>
      </w:r>
    </w:p>
    <w:p w14:paraId="118AC6A8" w14:textId="77777777" w:rsidR="006E04D6" w:rsidRDefault="006E04D6" w:rsidP="006E04D6">
      <w:pPr>
        <w:spacing w:after="0"/>
        <w:jc w:val="both"/>
      </w:pPr>
      <w:r>
        <w:t>+Después de la ingestión de metronidazol, se observó una reacción aguda de distonía.</w:t>
      </w:r>
    </w:p>
    <w:p w14:paraId="13F3CD50" w14:textId="77777777" w:rsidR="006E04D6" w:rsidRDefault="006E04D6" w:rsidP="006E04D6">
      <w:pPr>
        <w:spacing w:after="0"/>
        <w:jc w:val="both"/>
      </w:pPr>
      <w:r>
        <w:t xml:space="preserve">+Penicilamina puede aumentar el riesgo de efectos secundarios hematológicos y/o renales, así como reacciones en la piel. </w:t>
      </w:r>
    </w:p>
    <w:p w14:paraId="0B1824F9" w14:textId="77777777" w:rsidR="006E04D6" w:rsidRDefault="006E04D6" w:rsidP="006E04D6">
      <w:pPr>
        <w:spacing w:after="0"/>
        <w:jc w:val="both"/>
      </w:pPr>
      <w:r>
        <w:t>-Vacunación: la producción de anticuerpos puede reducirse mediante la vacunación contra la rabia con vacunas-HDC (se recomienda la vacunación intramuscular para la profilaxis de la rabia). No se monitorizó un efecto sobre la vacunación de rutina (tétanos, difteria, sarampión, poliomielitis, tifus y tuberculosis).</w:t>
      </w:r>
    </w:p>
    <w:p w14:paraId="384F0CB2" w14:textId="77777777" w:rsidR="006E04D6" w:rsidRDefault="006E04D6" w:rsidP="006E04D6">
      <w:pPr>
        <w:spacing w:after="0"/>
        <w:jc w:val="both"/>
      </w:pPr>
      <w:r>
        <w:t>Medicamentos conocidos por prolongar el intervalo QT/con potencial para inducir arritmia cardíaca</w:t>
      </w:r>
    </w:p>
    <w:p w14:paraId="4BA6D0E5" w14:textId="77777777" w:rsidR="006E04D6" w:rsidRDefault="006E04D6" w:rsidP="006E04D6">
      <w:pPr>
        <w:spacing w:after="0"/>
        <w:jc w:val="both"/>
      </w:pPr>
      <w:r>
        <w:t xml:space="preserve">La hidroxicloroquina se debe usar con precaución en pacientes que toman medicamentos que prolongan el intervalo QT, por ej. antiarrítmicos de clase IA y III, antidepresivos tricíclicos, antipsicóticos, algunos antiinfecciosos debido al aumento del riesgo de arritmia ventricular (ver Precauciones y Advertencias y Sobredosificación). La </w:t>
      </w:r>
      <w:proofErr w:type="spellStart"/>
      <w:r>
        <w:t>halofantrina</w:t>
      </w:r>
      <w:proofErr w:type="spellEnd"/>
      <w:r>
        <w:t xml:space="preserve"> no debe administrarse con hidroxicloroquina.</w:t>
      </w:r>
    </w:p>
    <w:p w14:paraId="59A8BEED" w14:textId="77777777" w:rsidR="006E04D6" w:rsidRDefault="006E04D6" w:rsidP="006E04D6">
      <w:pPr>
        <w:spacing w:after="0"/>
        <w:jc w:val="both"/>
      </w:pPr>
    </w:p>
    <w:p w14:paraId="39B16CDB" w14:textId="77777777" w:rsidR="006E04D6" w:rsidRDefault="006E04D6" w:rsidP="006E04D6">
      <w:pPr>
        <w:spacing w:after="0"/>
        <w:jc w:val="both"/>
      </w:pPr>
      <w:r>
        <w:t>SOBREDOSIFICACIÓN:</w:t>
      </w:r>
    </w:p>
    <w:p w14:paraId="66A9D078" w14:textId="77777777" w:rsidR="006E04D6" w:rsidRDefault="006E04D6" w:rsidP="006E04D6">
      <w:pPr>
        <w:spacing w:after="0"/>
        <w:jc w:val="both"/>
      </w:pPr>
      <w:r>
        <w:t>Dosis tóxica</w:t>
      </w:r>
    </w:p>
    <w:p w14:paraId="1BAF6D4E" w14:textId="77777777" w:rsidR="006E04D6" w:rsidRDefault="006E04D6" w:rsidP="006E04D6">
      <w:pPr>
        <w:spacing w:after="0"/>
        <w:jc w:val="both"/>
      </w:pPr>
      <w:r>
        <w:t xml:space="preserve">Adultos: Más de 20 mg de cloroquina/kg peso corporal </w:t>
      </w:r>
    </w:p>
    <w:p w14:paraId="3400F76B" w14:textId="77777777" w:rsidR="006E04D6" w:rsidRDefault="006E04D6" w:rsidP="006E04D6">
      <w:pPr>
        <w:spacing w:after="0"/>
        <w:jc w:val="both"/>
      </w:pPr>
      <w:r>
        <w:t xml:space="preserve">Niños: Más de 10 mg de cloroquina/kg peso corporal </w:t>
      </w:r>
    </w:p>
    <w:p w14:paraId="2420928C" w14:textId="77777777" w:rsidR="006E04D6" w:rsidRDefault="006E04D6" w:rsidP="006E04D6">
      <w:pPr>
        <w:spacing w:after="0"/>
        <w:jc w:val="both"/>
      </w:pPr>
      <w:r>
        <w:t xml:space="preserve">Una sobredosis con 4-aminoquinolinas es peligroso especialmente para los niños. 1-2 g pueden causar </w:t>
      </w:r>
      <w:proofErr w:type="gramStart"/>
      <w:r>
        <w:t>la  muerte</w:t>
      </w:r>
      <w:proofErr w:type="gramEnd"/>
      <w:r>
        <w:t xml:space="preserve">. </w:t>
      </w:r>
    </w:p>
    <w:p w14:paraId="10A2D410" w14:textId="77777777" w:rsidR="006E04D6" w:rsidRDefault="006E04D6" w:rsidP="006E04D6">
      <w:pPr>
        <w:spacing w:after="0"/>
        <w:jc w:val="both"/>
      </w:pPr>
      <w:r>
        <w:t xml:space="preserve">Síntomas </w:t>
      </w:r>
    </w:p>
    <w:p w14:paraId="51AE1D10" w14:textId="77777777" w:rsidR="006E04D6" w:rsidRDefault="006E04D6" w:rsidP="006E04D6">
      <w:pPr>
        <w:spacing w:after="0"/>
        <w:jc w:val="both"/>
      </w:pPr>
      <w:r>
        <w:t xml:space="preserve">Una sobredosis puede producir colapso respiratorio y circulatorio. Los síntomas pueden incluir dolor </w:t>
      </w:r>
      <w:proofErr w:type="gramStart"/>
      <w:r>
        <w:t>de  cabeza</w:t>
      </w:r>
      <w:proofErr w:type="gramEnd"/>
      <w:r>
        <w:t xml:space="preserve">, trastornos visuales,  colapso cardiovascular, convulsiones, hipopotasemia, trastornos del ritmo y de la conducción, incluyendo la prolongación del intervalo QT, </w:t>
      </w:r>
      <w:proofErr w:type="spellStart"/>
      <w:r>
        <w:t>Torsade</w:t>
      </w:r>
      <w:proofErr w:type="spellEnd"/>
      <w:r>
        <w:t xml:space="preserve"> de </w:t>
      </w:r>
      <w:proofErr w:type="spellStart"/>
      <w:r>
        <w:t>Pointes</w:t>
      </w:r>
      <w:proofErr w:type="spellEnd"/>
      <w:r>
        <w:t xml:space="preserve">, taquicardia ventricular y fibrilación ventricular seguida por respiración  súbita  e  insuficiencia  cardíaca  que  puede ser mortal. Es necesario un tratamiento médico inmediato ya que estos síntomas pueden ocurrir rápidamente después de la sobredosis. </w:t>
      </w:r>
    </w:p>
    <w:p w14:paraId="1F9DD1F2" w14:textId="77777777" w:rsidR="006E04D6" w:rsidRDefault="006E04D6" w:rsidP="006E04D6">
      <w:pPr>
        <w:spacing w:after="0"/>
        <w:jc w:val="both"/>
      </w:pPr>
      <w:r>
        <w:t xml:space="preserve">Tratamiento </w:t>
      </w:r>
    </w:p>
    <w:p w14:paraId="048BF04F" w14:textId="77777777" w:rsidR="006E04D6" w:rsidRDefault="006E04D6" w:rsidP="006E04D6">
      <w:pPr>
        <w:spacing w:after="0"/>
        <w:jc w:val="both"/>
      </w:pPr>
      <w:r>
        <w:t xml:space="preserve">No se conoce un antídoto específico. El tratamiento </w:t>
      </w:r>
      <w:proofErr w:type="gramStart"/>
      <w:r>
        <w:t>es  sintomático</w:t>
      </w:r>
      <w:proofErr w:type="gramEnd"/>
      <w:r>
        <w:t xml:space="preserve">,  debe  realizarse  inmediatamente  evacuación  estomacal  por  emesis  o por lavado gástrico. El </w:t>
      </w:r>
      <w:proofErr w:type="gramStart"/>
      <w:r>
        <w:t>carbón  activado</w:t>
      </w:r>
      <w:proofErr w:type="gramEnd"/>
      <w:r>
        <w:t xml:space="preserve"> puede inhibir la continuación de la absorción si se  introduce en el estómago a  través  de  la  intubación, después  del enjuague gástrico  y,  preferiblemente, dentro  de  los  30 minutos posteriores a la ingestión de hidroxicloroquina.</w:t>
      </w:r>
    </w:p>
    <w:p w14:paraId="078EAD71" w14:textId="77777777" w:rsidR="006E04D6" w:rsidRDefault="006E04D6" w:rsidP="006E04D6">
      <w:pPr>
        <w:spacing w:after="0"/>
        <w:jc w:val="both"/>
      </w:pPr>
      <w:r>
        <w:t xml:space="preserve">Se puede administrar diazepam por vía intravenosa para disminuir la cardiotoxicidad y la neurotoxicidad. </w:t>
      </w:r>
    </w:p>
    <w:p w14:paraId="07A07802" w14:textId="77777777" w:rsidR="006E04D6" w:rsidRDefault="006E04D6" w:rsidP="006E04D6">
      <w:pPr>
        <w:spacing w:after="0"/>
        <w:jc w:val="both"/>
      </w:pPr>
      <w:r>
        <w:t>Se deben establecer medidas de soporte respiratorio y tratamiento de choque, según sea necesario.</w:t>
      </w:r>
    </w:p>
    <w:p w14:paraId="3228A1CB" w14:textId="77777777" w:rsidR="006E04D6" w:rsidRDefault="006E04D6" w:rsidP="006E04D6">
      <w:pPr>
        <w:spacing w:after="0"/>
        <w:jc w:val="both"/>
      </w:pPr>
      <w:r>
        <w:t xml:space="preserve">La hemodiálisis no es útil para eliminar la hidroxicloroquina. Posiblemente se pueden producir trastornos electrolíticos como hipopotasemia que requieren corrección. </w:t>
      </w:r>
    </w:p>
    <w:p w14:paraId="5BD3C402" w14:textId="77777777" w:rsidR="006E04D6" w:rsidRDefault="006E04D6" w:rsidP="006E04D6">
      <w:pPr>
        <w:spacing w:after="0"/>
        <w:jc w:val="both"/>
      </w:pPr>
      <w:r>
        <w:t>Después del alivio de la fase aguda y el paciente esté libre de síntomas, es necesario un estrecho control del paciente como mínimo de 6 horas.</w:t>
      </w:r>
    </w:p>
    <w:p w14:paraId="661363B4" w14:textId="77777777" w:rsidR="006E04D6" w:rsidRDefault="006E04D6" w:rsidP="006E04D6">
      <w:pPr>
        <w:spacing w:after="0"/>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10E4EE93" w14:textId="77777777" w:rsidR="006E04D6" w:rsidRDefault="006E04D6" w:rsidP="006E04D6">
      <w:pPr>
        <w:spacing w:after="0"/>
        <w:jc w:val="both"/>
      </w:pPr>
    </w:p>
    <w:p w14:paraId="39A12C62" w14:textId="77777777" w:rsidR="006E04D6" w:rsidRDefault="006E04D6" w:rsidP="006E04D6">
      <w:pPr>
        <w:spacing w:after="0"/>
        <w:jc w:val="both"/>
      </w:pPr>
      <w:r>
        <w:lastRenderedPageBreak/>
        <w:t>RESTRICCIONES DE USO:</w:t>
      </w:r>
    </w:p>
    <w:p w14:paraId="7730812B" w14:textId="77777777" w:rsidR="006E04D6" w:rsidRDefault="006E04D6" w:rsidP="006E04D6">
      <w:pPr>
        <w:spacing w:after="0"/>
        <w:jc w:val="both"/>
      </w:pPr>
      <w:r>
        <w:t xml:space="preserve">Trastornos de la fertilidad: No existen datos disponibles del efecto de la hidroxicloroquina sobre </w:t>
      </w:r>
      <w:proofErr w:type="gramStart"/>
      <w:r>
        <w:t>la  fertilidad</w:t>
      </w:r>
      <w:proofErr w:type="gramEnd"/>
      <w:r>
        <w:t xml:space="preserve"> humana.</w:t>
      </w:r>
    </w:p>
    <w:p w14:paraId="1AD83919" w14:textId="77777777" w:rsidR="006E04D6" w:rsidRDefault="006E04D6" w:rsidP="006E04D6">
      <w:pPr>
        <w:spacing w:after="0"/>
        <w:jc w:val="both"/>
      </w:pPr>
      <w:r>
        <w:t>Embarazo: El uso de este fármaco se debe evitar durante el embarazo, excepto para la profilaxis o el tratamiento de la malaria en los casos en que, en opinión del médico, los beneficios justifiquen los riesgos. Se ha demostrado que las 4-aminoquinolinas, a dosis terapéuticas, se han asociado a lesiones del sistema nervioso central (SNC), incluyendo ototoxicidad (toxicidad auditiva y vestibular, sordera congénita), hemorragias retinianas y pigmentación anómala de la retina.</w:t>
      </w:r>
    </w:p>
    <w:p w14:paraId="74132BE7" w14:textId="77777777" w:rsidR="006E04D6" w:rsidRDefault="006E04D6" w:rsidP="006E04D6">
      <w:pPr>
        <w:spacing w:after="0"/>
        <w:jc w:val="both"/>
      </w:pPr>
      <w:r>
        <w:t>Se debe descartar la posibilidad de embarazo antes de iniciar el tratamiento con hidroxicloroquina para la artritis reumatoide o el lupus eritematoso. Hidroxicloroquina está contraindicada durante el embarazo.</w:t>
      </w:r>
    </w:p>
    <w:p w14:paraId="1E88231F" w14:textId="77777777" w:rsidR="006E04D6" w:rsidRDefault="006E04D6" w:rsidP="006E04D6">
      <w:pPr>
        <w:spacing w:after="0"/>
        <w:jc w:val="both"/>
      </w:pPr>
      <w:r>
        <w:t xml:space="preserve">Lactancia: Hidroxicloroquina no se debe utilizar durante la lactancia. Hidroxicloroquina se excreta en lecha materna en cantidades muy pequeñas (2% – 4% de la dosis materna diaria). Los recién nacidos son especialmente sensibles a los efectos de 4-aminoquinolinas. </w:t>
      </w:r>
    </w:p>
    <w:p w14:paraId="67B82CCF" w14:textId="77777777" w:rsidR="006E04D6" w:rsidRDefault="006E04D6" w:rsidP="006E04D6">
      <w:pPr>
        <w:spacing w:after="0"/>
        <w:jc w:val="both"/>
      </w:pPr>
      <w:r>
        <w:t>Efectos sobre la capacidad para conducir y utilizar máquinas: Como consecuencia de los efectos secundarios (trastornos de acomodación, visión borrosa), hidroxicloroquina puede deteriorar la capacidad para conducir y utilizar máquinas.</w:t>
      </w:r>
    </w:p>
    <w:p w14:paraId="1F9BE528" w14:textId="77777777" w:rsidR="006E04D6" w:rsidRDefault="006E04D6" w:rsidP="006E04D6">
      <w:pPr>
        <w:spacing w:after="0"/>
        <w:jc w:val="both"/>
      </w:pPr>
    </w:p>
    <w:p w14:paraId="3AB2EED9" w14:textId="77777777" w:rsidR="006E04D6" w:rsidRDefault="006E04D6" w:rsidP="006E04D6">
      <w:pPr>
        <w:spacing w:after="0"/>
        <w:jc w:val="both"/>
      </w:pPr>
      <w:r>
        <w:t>CONSERVACIÓN:</w:t>
      </w:r>
    </w:p>
    <w:p w14:paraId="7D81C0F6" w14:textId="77777777" w:rsidR="006E04D6" w:rsidRDefault="006E04D6" w:rsidP="006E04D6">
      <w:pPr>
        <w:spacing w:after="0"/>
        <w:jc w:val="both"/>
      </w:pPr>
      <w:r>
        <w:t>Almacenar a temperatura entre 15° y 30°C</w:t>
      </w:r>
    </w:p>
    <w:p w14:paraId="565B99AE" w14:textId="77777777" w:rsidR="003C72F7" w:rsidRDefault="003C72F7" w:rsidP="006E04D6">
      <w:pPr>
        <w:spacing w:after="0"/>
        <w:jc w:val="both"/>
      </w:pPr>
    </w:p>
    <w:p w14:paraId="78C4BAC0" w14:textId="7417F695" w:rsidR="006E04D6" w:rsidRDefault="006E04D6" w:rsidP="006E04D6">
      <w:pPr>
        <w:spacing w:after="0"/>
        <w:jc w:val="both"/>
      </w:pPr>
      <w:r>
        <w:t xml:space="preserve">PRESENTACIONES: </w:t>
      </w:r>
    </w:p>
    <w:p w14:paraId="2E3D3D94" w14:textId="77777777" w:rsidR="006E04D6" w:rsidRDefault="006E04D6" w:rsidP="006E04D6">
      <w:pPr>
        <w:spacing w:after="0"/>
        <w:jc w:val="both"/>
      </w:pPr>
      <w:proofErr w:type="spellStart"/>
      <w:r>
        <w:t>Rifor</w:t>
      </w:r>
      <w:proofErr w:type="spellEnd"/>
      <w:r>
        <w:t>® 200</w:t>
      </w:r>
    </w:p>
    <w:p w14:paraId="7E702AE8" w14:textId="77777777" w:rsidR="006E04D6" w:rsidRDefault="006E04D6" w:rsidP="006E04D6">
      <w:pPr>
        <w:spacing w:after="0"/>
        <w:jc w:val="both"/>
      </w:pPr>
      <w:r>
        <w:t>-Caja conteniendo 10 Comprimidos Recubiertos.</w:t>
      </w:r>
    </w:p>
    <w:p w14:paraId="302B05CF" w14:textId="77777777" w:rsidR="006E04D6" w:rsidRDefault="006E04D6" w:rsidP="006E04D6">
      <w:pPr>
        <w:spacing w:after="0"/>
        <w:jc w:val="both"/>
      </w:pPr>
      <w:r>
        <w:t>-Caja conteniendo 20 Comprimidos Recubiertos.</w:t>
      </w:r>
    </w:p>
    <w:p w14:paraId="7D8AB607" w14:textId="77777777" w:rsidR="006E04D6" w:rsidRDefault="006E04D6" w:rsidP="006E04D6">
      <w:pPr>
        <w:spacing w:after="0"/>
        <w:jc w:val="both"/>
      </w:pPr>
      <w:r>
        <w:t>-Caja conteniendo 30 Comprimidos Recubiertos.</w:t>
      </w:r>
    </w:p>
    <w:p w14:paraId="4D7636F5" w14:textId="77777777" w:rsidR="006E04D6" w:rsidRDefault="006E04D6" w:rsidP="006E04D6">
      <w:pPr>
        <w:spacing w:after="0"/>
        <w:jc w:val="both"/>
      </w:pPr>
      <w:r>
        <w:t xml:space="preserve">-Paquete conteniendo 100 Blíster por 10 comprimidos recubiertos </w:t>
      </w:r>
    </w:p>
    <w:p w14:paraId="4B273E21" w14:textId="77777777" w:rsidR="006E04D6" w:rsidRDefault="006E04D6" w:rsidP="006E04D6">
      <w:pPr>
        <w:spacing w:after="0"/>
        <w:jc w:val="both"/>
      </w:pPr>
      <w:r>
        <w:t>(Presentación Hospitalaria)</w:t>
      </w:r>
    </w:p>
    <w:p w14:paraId="3B874BC2" w14:textId="77777777" w:rsidR="006E04D6" w:rsidRDefault="006E04D6" w:rsidP="006E04D6">
      <w:pPr>
        <w:spacing w:after="0"/>
        <w:jc w:val="both"/>
      </w:pPr>
      <w:proofErr w:type="spellStart"/>
      <w:r>
        <w:t>Rifor</w:t>
      </w:r>
      <w:proofErr w:type="spellEnd"/>
      <w:r>
        <w:t>® 400</w:t>
      </w:r>
    </w:p>
    <w:p w14:paraId="50722E2A" w14:textId="77777777" w:rsidR="006E04D6" w:rsidRDefault="006E04D6" w:rsidP="006E04D6">
      <w:pPr>
        <w:spacing w:after="0"/>
        <w:jc w:val="both"/>
      </w:pPr>
      <w:r>
        <w:t>-Caja conteniendo 20 Comprimidos Recubiertos.</w:t>
      </w:r>
    </w:p>
    <w:p w14:paraId="4761CF2F" w14:textId="77777777" w:rsidR="006E04D6" w:rsidRDefault="006E04D6" w:rsidP="006E04D6">
      <w:pPr>
        <w:spacing w:after="0"/>
        <w:jc w:val="both"/>
      </w:pPr>
      <w:r>
        <w:t>-Caja conteniendo 30 Comprimidos Recubiertos.</w:t>
      </w:r>
    </w:p>
    <w:p w14:paraId="0E561452" w14:textId="77777777" w:rsidR="006E04D6" w:rsidRDefault="006E04D6" w:rsidP="006E04D6">
      <w:pPr>
        <w:spacing w:after="0"/>
        <w:jc w:val="both"/>
      </w:pPr>
      <w:r>
        <w:t>-Paquete conteniendo 100 Blíster por 10 comprimidos recubiertos</w:t>
      </w:r>
    </w:p>
    <w:p w14:paraId="175643E4" w14:textId="77777777" w:rsidR="006E04D6" w:rsidRDefault="006E04D6" w:rsidP="006E04D6">
      <w:pPr>
        <w:spacing w:after="0"/>
        <w:jc w:val="both"/>
      </w:pPr>
      <w:r>
        <w:t>(Presentación Hospitalaria).</w:t>
      </w:r>
    </w:p>
    <w:p w14:paraId="63773AD9" w14:textId="77777777" w:rsidR="006E04D6" w:rsidRDefault="006E04D6" w:rsidP="006E04D6">
      <w:pPr>
        <w:spacing w:after="0"/>
        <w:jc w:val="both"/>
      </w:pPr>
    </w:p>
    <w:p w14:paraId="7019796F" w14:textId="77777777" w:rsidR="006E04D6" w:rsidRDefault="006E04D6" w:rsidP="006E04D6">
      <w:pPr>
        <w:spacing w:after="0"/>
        <w:jc w:val="both"/>
      </w:pPr>
      <w:r>
        <w:t>Este medicamento debe ser utilizado únicamente por prescripción médica y no podrá repetirse sin nueva indicación del facultativo.</w:t>
      </w:r>
    </w:p>
    <w:p w14:paraId="1C549907" w14:textId="77777777" w:rsidR="006E04D6" w:rsidRDefault="006E04D6" w:rsidP="006E04D6">
      <w:pPr>
        <w:spacing w:after="0"/>
        <w:jc w:val="both"/>
      </w:pPr>
      <w:r>
        <w:t>En caso de uso de este medicamento sin prescripción médica, la ocurrencia de efectos adversos e indeseables será de exclusiva responsabilidad de quién lo consuma.</w:t>
      </w:r>
    </w:p>
    <w:p w14:paraId="747F6533" w14:textId="77777777" w:rsidR="006E04D6" w:rsidRDefault="006E04D6" w:rsidP="006E04D6">
      <w:pPr>
        <w:spacing w:after="0"/>
        <w:jc w:val="both"/>
      </w:pPr>
    </w:p>
    <w:p w14:paraId="565A568E" w14:textId="77777777" w:rsidR="006E04D6" w:rsidRDefault="006E04D6" w:rsidP="006E04D6">
      <w:pPr>
        <w:spacing w:after="0"/>
        <w:jc w:val="both"/>
      </w:pPr>
      <w:r>
        <w:t>Si Ud. es deportista y está sometido a control de doping, no consuma este producto sin consultar a su médico.</w:t>
      </w:r>
    </w:p>
    <w:p w14:paraId="62B75755" w14:textId="77777777" w:rsidR="006E04D6" w:rsidRDefault="006E04D6" w:rsidP="006E04D6">
      <w:pPr>
        <w:spacing w:after="0"/>
        <w:jc w:val="both"/>
      </w:pPr>
    </w:p>
    <w:p w14:paraId="2E9E383D" w14:textId="77777777" w:rsidR="006E04D6" w:rsidRDefault="006E04D6" w:rsidP="006E04D6">
      <w:pPr>
        <w:spacing w:after="0"/>
        <w:jc w:val="both"/>
      </w:pPr>
      <w:r>
        <w:t>Director Técnico: Q.F. Laura Ramírez</w:t>
      </w:r>
    </w:p>
    <w:p w14:paraId="06E04645" w14:textId="77777777" w:rsidR="006E04D6" w:rsidRDefault="006E04D6" w:rsidP="006E04D6">
      <w:pPr>
        <w:spacing w:after="0"/>
        <w:jc w:val="both"/>
      </w:pPr>
      <w:r>
        <w:t xml:space="preserve">Reg. Prof. </w:t>
      </w:r>
      <w:proofErr w:type="spellStart"/>
      <w:r>
        <w:t>Nº</w:t>
      </w:r>
      <w:proofErr w:type="spellEnd"/>
      <w:r>
        <w:t xml:space="preserve"> 4.142</w:t>
      </w:r>
    </w:p>
    <w:p w14:paraId="64F46AD4" w14:textId="77777777" w:rsidR="006E04D6" w:rsidRDefault="006E04D6" w:rsidP="006E04D6">
      <w:pPr>
        <w:spacing w:after="0"/>
        <w:jc w:val="both"/>
      </w:pPr>
      <w:r>
        <w:t>Autorizado por D.N.V.S. del M.S.P. y B.S.</w:t>
      </w:r>
    </w:p>
    <w:p w14:paraId="0FB335D6" w14:textId="77777777" w:rsidR="006E04D6" w:rsidRDefault="006E04D6" w:rsidP="006E04D6">
      <w:pPr>
        <w:spacing w:after="0"/>
        <w:jc w:val="both"/>
      </w:pPr>
    </w:p>
    <w:p w14:paraId="02208160" w14:textId="13238340" w:rsidR="003055DB" w:rsidRPr="003055DB" w:rsidRDefault="006E04D6" w:rsidP="003055DB">
      <w:pPr>
        <w:spacing w:after="0"/>
        <w:jc w:val="both"/>
      </w:pPr>
      <w:r>
        <w:t>MANTENER FUERA DEL ALCANCE DE LOS NIÑOS</w:t>
      </w:r>
    </w:p>
    <w:sectPr w:rsidR="003055DB" w:rsidRPr="003055D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9F66" w14:textId="77777777" w:rsidR="00911C25" w:rsidRDefault="00911C25" w:rsidP="00911C25">
      <w:pPr>
        <w:spacing w:after="0" w:line="240" w:lineRule="auto"/>
      </w:pPr>
      <w:r>
        <w:separator/>
      </w:r>
    </w:p>
  </w:endnote>
  <w:endnote w:type="continuationSeparator" w:id="0">
    <w:p w14:paraId="1FDC9A83" w14:textId="77777777" w:rsidR="00911C25" w:rsidRDefault="00911C25" w:rsidP="0091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D2FD" w14:textId="77777777" w:rsidR="00911C25" w:rsidRDefault="00911C25" w:rsidP="00911C25">
      <w:pPr>
        <w:spacing w:after="0" w:line="240" w:lineRule="auto"/>
      </w:pPr>
      <w:r>
        <w:separator/>
      </w:r>
    </w:p>
  </w:footnote>
  <w:footnote w:type="continuationSeparator" w:id="0">
    <w:p w14:paraId="0E4D86EB" w14:textId="77777777" w:rsidR="00911C25" w:rsidRDefault="00911C25" w:rsidP="00911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0204"/>
    <w:multiLevelType w:val="hybridMultilevel"/>
    <w:tmpl w:val="CDDAD3F4"/>
    <w:lvl w:ilvl="0" w:tplc="BF0CA38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99235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B9"/>
    <w:rsid w:val="00031C03"/>
    <w:rsid w:val="00061CDD"/>
    <w:rsid w:val="000643A0"/>
    <w:rsid w:val="0012716A"/>
    <w:rsid w:val="0014234B"/>
    <w:rsid w:val="00157871"/>
    <w:rsid w:val="001A00D3"/>
    <w:rsid w:val="001B5FC3"/>
    <w:rsid w:val="001D371B"/>
    <w:rsid w:val="001F09EF"/>
    <w:rsid w:val="00223DB5"/>
    <w:rsid w:val="00224DB9"/>
    <w:rsid w:val="00233D25"/>
    <w:rsid w:val="00251A31"/>
    <w:rsid w:val="002610D9"/>
    <w:rsid w:val="00265759"/>
    <w:rsid w:val="002B036B"/>
    <w:rsid w:val="002B4988"/>
    <w:rsid w:val="002C3AC7"/>
    <w:rsid w:val="002E1FFD"/>
    <w:rsid w:val="003055DB"/>
    <w:rsid w:val="00350B7A"/>
    <w:rsid w:val="003809D2"/>
    <w:rsid w:val="003B26EA"/>
    <w:rsid w:val="003B3F9B"/>
    <w:rsid w:val="003C72F7"/>
    <w:rsid w:val="003E1B90"/>
    <w:rsid w:val="00416492"/>
    <w:rsid w:val="00432A45"/>
    <w:rsid w:val="00442EFF"/>
    <w:rsid w:val="0044773F"/>
    <w:rsid w:val="004523E0"/>
    <w:rsid w:val="004F73A0"/>
    <w:rsid w:val="0059601C"/>
    <w:rsid w:val="00660380"/>
    <w:rsid w:val="006A3A06"/>
    <w:rsid w:val="006C23F1"/>
    <w:rsid w:val="006C5743"/>
    <w:rsid w:val="006E04D6"/>
    <w:rsid w:val="00791520"/>
    <w:rsid w:val="007A173C"/>
    <w:rsid w:val="00812033"/>
    <w:rsid w:val="00814645"/>
    <w:rsid w:val="008F6135"/>
    <w:rsid w:val="00911C25"/>
    <w:rsid w:val="00981882"/>
    <w:rsid w:val="009E4836"/>
    <w:rsid w:val="00A0784E"/>
    <w:rsid w:val="00A93412"/>
    <w:rsid w:val="00A9567C"/>
    <w:rsid w:val="00B050B2"/>
    <w:rsid w:val="00B37F68"/>
    <w:rsid w:val="00BB284C"/>
    <w:rsid w:val="00BD2021"/>
    <w:rsid w:val="00BE5076"/>
    <w:rsid w:val="00BF75F8"/>
    <w:rsid w:val="00C132D3"/>
    <w:rsid w:val="00C14200"/>
    <w:rsid w:val="00C16D60"/>
    <w:rsid w:val="00CD590B"/>
    <w:rsid w:val="00CE360B"/>
    <w:rsid w:val="00CE7DAF"/>
    <w:rsid w:val="00DE406F"/>
    <w:rsid w:val="00DF7AC4"/>
    <w:rsid w:val="00E9199D"/>
    <w:rsid w:val="00EC5EB3"/>
    <w:rsid w:val="00F127A6"/>
    <w:rsid w:val="00F8611C"/>
    <w:rsid w:val="00FF718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AF4EC0"/>
  <w15:chartTrackingRefBased/>
  <w15:docId w15:val="{EE623B8D-5B26-480A-A502-38076E9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DB9"/>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styleId="Encabezado">
    <w:name w:val="header"/>
    <w:basedOn w:val="Normal"/>
    <w:link w:val="EncabezadoCar"/>
    <w:uiPriority w:val="99"/>
    <w:unhideWhenUsed/>
    <w:rsid w:val="00911C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1C25"/>
  </w:style>
  <w:style w:type="paragraph" w:styleId="Piedepgina">
    <w:name w:val="footer"/>
    <w:basedOn w:val="Normal"/>
    <w:link w:val="PiedepginaCar"/>
    <w:uiPriority w:val="99"/>
    <w:unhideWhenUsed/>
    <w:rsid w:val="00911C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1C25"/>
  </w:style>
  <w:style w:type="paragraph" w:styleId="Prrafodelista">
    <w:name w:val="List Paragraph"/>
    <w:basedOn w:val="Normal"/>
    <w:uiPriority w:val="34"/>
    <w:qFormat/>
    <w:rsid w:val="00BF7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21232">
      <w:bodyDiv w:val="1"/>
      <w:marLeft w:val="0"/>
      <w:marRight w:val="0"/>
      <w:marTop w:val="0"/>
      <w:marBottom w:val="0"/>
      <w:divBdr>
        <w:top w:val="none" w:sz="0" w:space="0" w:color="auto"/>
        <w:left w:val="none" w:sz="0" w:space="0" w:color="auto"/>
        <w:bottom w:val="none" w:sz="0" w:space="0" w:color="auto"/>
        <w:right w:val="none" w:sz="0" w:space="0" w:color="auto"/>
      </w:divBdr>
    </w:div>
    <w:div w:id="415786291">
      <w:bodyDiv w:val="1"/>
      <w:marLeft w:val="0"/>
      <w:marRight w:val="0"/>
      <w:marTop w:val="0"/>
      <w:marBottom w:val="0"/>
      <w:divBdr>
        <w:top w:val="none" w:sz="0" w:space="0" w:color="auto"/>
        <w:left w:val="none" w:sz="0" w:space="0" w:color="auto"/>
        <w:bottom w:val="none" w:sz="0" w:space="0" w:color="auto"/>
        <w:right w:val="none" w:sz="0" w:space="0" w:color="auto"/>
      </w:divBdr>
    </w:div>
    <w:div w:id="499202699">
      <w:bodyDiv w:val="1"/>
      <w:marLeft w:val="0"/>
      <w:marRight w:val="0"/>
      <w:marTop w:val="0"/>
      <w:marBottom w:val="0"/>
      <w:divBdr>
        <w:top w:val="none" w:sz="0" w:space="0" w:color="auto"/>
        <w:left w:val="none" w:sz="0" w:space="0" w:color="auto"/>
        <w:bottom w:val="none" w:sz="0" w:space="0" w:color="auto"/>
        <w:right w:val="none" w:sz="0" w:space="0" w:color="auto"/>
      </w:divBdr>
    </w:div>
    <w:div w:id="615799173">
      <w:bodyDiv w:val="1"/>
      <w:marLeft w:val="0"/>
      <w:marRight w:val="0"/>
      <w:marTop w:val="0"/>
      <w:marBottom w:val="0"/>
      <w:divBdr>
        <w:top w:val="none" w:sz="0" w:space="0" w:color="auto"/>
        <w:left w:val="none" w:sz="0" w:space="0" w:color="auto"/>
        <w:bottom w:val="none" w:sz="0" w:space="0" w:color="auto"/>
        <w:right w:val="none" w:sz="0" w:space="0" w:color="auto"/>
      </w:divBdr>
    </w:div>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 w:id="1157455158">
      <w:bodyDiv w:val="1"/>
      <w:marLeft w:val="0"/>
      <w:marRight w:val="0"/>
      <w:marTop w:val="0"/>
      <w:marBottom w:val="0"/>
      <w:divBdr>
        <w:top w:val="none" w:sz="0" w:space="0" w:color="auto"/>
        <w:left w:val="none" w:sz="0" w:space="0" w:color="auto"/>
        <w:bottom w:val="none" w:sz="0" w:space="0" w:color="auto"/>
        <w:right w:val="none" w:sz="0" w:space="0" w:color="auto"/>
      </w:divBdr>
    </w:div>
    <w:div w:id="1204826717">
      <w:bodyDiv w:val="1"/>
      <w:marLeft w:val="0"/>
      <w:marRight w:val="0"/>
      <w:marTop w:val="0"/>
      <w:marBottom w:val="0"/>
      <w:divBdr>
        <w:top w:val="none" w:sz="0" w:space="0" w:color="auto"/>
        <w:left w:val="none" w:sz="0" w:space="0" w:color="auto"/>
        <w:bottom w:val="none" w:sz="0" w:space="0" w:color="auto"/>
        <w:right w:val="none" w:sz="0" w:space="0" w:color="auto"/>
      </w:divBdr>
    </w:div>
    <w:div w:id="1272319371">
      <w:bodyDiv w:val="1"/>
      <w:marLeft w:val="0"/>
      <w:marRight w:val="0"/>
      <w:marTop w:val="0"/>
      <w:marBottom w:val="0"/>
      <w:divBdr>
        <w:top w:val="none" w:sz="0" w:space="0" w:color="auto"/>
        <w:left w:val="none" w:sz="0" w:space="0" w:color="auto"/>
        <w:bottom w:val="none" w:sz="0" w:space="0" w:color="auto"/>
        <w:right w:val="none" w:sz="0" w:space="0" w:color="auto"/>
      </w:divBdr>
    </w:div>
    <w:div w:id="1419137620">
      <w:bodyDiv w:val="1"/>
      <w:marLeft w:val="0"/>
      <w:marRight w:val="0"/>
      <w:marTop w:val="0"/>
      <w:marBottom w:val="0"/>
      <w:divBdr>
        <w:top w:val="none" w:sz="0" w:space="0" w:color="auto"/>
        <w:left w:val="none" w:sz="0" w:space="0" w:color="auto"/>
        <w:bottom w:val="none" w:sz="0" w:space="0" w:color="auto"/>
        <w:right w:val="none" w:sz="0" w:space="0" w:color="auto"/>
      </w:divBdr>
    </w:div>
    <w:div w:id="1438215544">
      <w:bodyDiv w:val="1"/>
      <w:marLeft w:val="0"/>
      <w:marRight w:val="0"/>
      <w:marTop w:val="0"/>
      <w:marBottom w:val="0"/>
      <w:divBdr>
        <w:top w:val="none" w:sz="0" w:space="0" w:color="auto"/>
        <w:left w:val="none" w:sz="0" w:space="0" w:color="auto"/>
        <w:bottom w:val="none" w:sz="0" w:space="0" w:color="auto"/>
        <w:right w:val="none" w:sz="0" w:space="0" w:color="auto"/>
      </w:divBdr>
    </w:div>
    <w:div w:id="1516112001">
      <w:bodyDiv w:val="1"/>
      <w:marLeft w:val="0"/>
      <w:marRight w:val="0"/>
      <w:marTop w:val="0"/>
      <w:marBottom w:val="0"/>
      <w:divBdr>
        <w:top w:val="none" w:sz="0" w:space="0" w:color="auto"/>
        <w:left w:val="none" w:sz="0" w:space="0" w:color="auto"/>
        <w:bottom w:val="none" w:sz="0" w:space="0" w:color="auto"/>
        <w:right w:val="none" w:sz="0" w:space="0" w:color="auto"/>
      </w:divBdr>
    </w:div>
    <w:div w:id="1557232003">
      <w:bodyDiv w:val="1"/>
      <w:marLeft w:val="0"/>
      <w:marRight w:val="0"/>
      <w:marTop w:val="0"/>
      <w:marBottom w:val="0"/>
      <w:divBdr>
        <w:top w:val="none" w:sz="0" w:space="0" w:color="auto"/>
        <w:left w:val="none" w:sz="0" w:space="0" w:color="auto"/>
        <w:bottom w:val="none" w:sz="0" w:space="0" w:color="auto"/>
        <w:right w:val="none" w:sz="0" w:space="0" w:color="auto"/>
      </w:divBdr>
    </w:div>
    <w:div w:id="1705982548">
      <w:bodyDiv w:val="1"/>
      <w:marLeft w:val="0"/>
      <w:marRight w:val="0"/>
      <w:marTop w:val="0"/>
      <w:marBottom w:val="0"/>
      <w:divBdr>
        <w:top w:val="none" w:sz="0" w:space="0" w:color="auto"/>
        <w:left w:val="none" w:sz="0" w:space="0" w:color="auto"/>
        <w:bottom w:val="none" w:sz="0" w:space="0" w:color="auto"/>
        <w:right w:val="none" w:sz="0" w:space="0" w:color="auto"/>
      </w:divBdr>
    </w:div>
    <w:div w:id="1718317919">
      <w:bodyDiv w:val="1"/>
      <w:marLeft w:val="0"/>
      <w:marRight w:val="0"/>
      <w:marTop w:val="0"/>
      <w:marBottom w:val="0"/>
      <w:divBdr>
        <w:top w:val="none" w:sz="0" w:space="0" w:color="auto"/>
        <w:left w:val="none" w:sz="0" w:space="0" w:color="auto"/>
        <w:bottom w:val="none" w:sz="0" w:space="0" w:color="auto"/>
        <w:right w:val="none" w:sz="0" w:space="0" w:color="auto"/>
      </w:divBdr>
    </w:div>
    <w:div w:id="1803571655">
      <w:bodyDiv w:val="1"/>
      <w:marLeft w:val="0"/>
      <w:marRight w:val="0"/>
      <w:marTop w:val="0"/>
      <w:marBottom w:val="0"/>
      <w:divBdr>
        <w:top w:val="none" w:sz="0" w:space="0" w:color="auto"/>
        <w:left w:val="none" w:sz="0" w:space="0" w:color="auto"/>
        <w:bottom w:val="none" w:sz="0" w:space="0" w:color="auto"/>
        <w:right w:val="none" w:sz="0" w:space="0" w:color="auto"/>
      </w:divBdr>
    </w:div>
    <w:div w:id="1868325204">
      <w:bodyDiv w:val="1"/>
      <w:marLeft w:val="0"/>
      <w:marRight w:val="0"/>
      <w:marTop w:val="0"/>
      <w:marBottom w:val="0"/>
      <w:divBdr>
        <w:top w:val="none" w:sz="0" w:space="0" w:color="auto"/>
        <w:left w:val="none" w:sz="0" w:space="0" w:color="auto"/>
        <w:bottom w:val="none" w:sz="0" w:space="0" w:color="auto"/>
        <w:right w:val="none" w:sz="0" w:space="0" w:color="auto"/>
      </w:divBdr>
    </w:div>
    <w:div w:id="1906648634">
      <w:bodyDiv w:val="1"/>
      <w:marLeft w:val="0"/>
      <w:marRight w:val="0"/>
      <w:marTop w:val="0"/>
      <w:marBottom w:val="0"/>
      <w:divBdr>
        <w:top w:val="none" w:sz="0" w:space="0" w:color="auto"/>
        <w:left w:val="none" w:sz="0" w:space="0" w:color="auto"/>
        <w:bottom w:val="none" w:sz="0" w:space="0" w:color="auto"/>
        <w:right w:val="none" w:sz="0" w:space="0" w:color="auto"/>
      </w:divBdr>
    </w:div>
    <w:div w:id="20986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5374</Words>
  <Characters>29561</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5</cp:revision>
  <dcterms:created xsi:type="dcterms:W3CDTF">2022-05-13T19:56:00Z</dcterms:created>
  <dcterms:modified xsi:type="dcterms:W3CDTF">2022-05-13T20:19:00Z</dcterms:modified>
</cp:coreProperties>
</file>