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51F51" w14:textId="77777777" w:rsidR="004059D6" w:rsidRPr="004059D6" w:rsidRDefault="004059D6" w:rsidP="004059D6">
      <w:pPr>
        <w:spacing w:after="0"/>
        <w:rPr>
          <w:b/>
          <w:bCs/>
          <w:sz w:val="26"/>
          <w:szCs w:val="26"/>
          <w:lang w:val="es-ES"/>
        </w:rPr>
      </w:pPr>
      <w:r w:rsidRPr="004059D6">
        <w:rPr>
          <w:b/>
          <w:bCs/>
          <w:sz w:val="26"/>
          <w:szCs w:val="26"/>
          <w:lang w:val="es-ES"/>
        </w:rPr>
        <w:t>MAXIVIT® E 1000</w:t>
      </w:r>
    </w:p>
    <w:p w14:paraId="4E3F55EB" w14:textId="77777777" w:rsidR="004059D6" w:rsidRPr="004059D6" w:rsidRDefault="004059D6" w:rsidP="004059D6">
      <w:pPr>
        <w:spacing w:after="0"/>
        <w:rPr>
          <w:b/>
          <w:bCs/>
          <w:sz w:val="26"/>
          <w:szCs w:val="26"/>
          <w:lang w:val="es-ES"/>
        </w:rPr>
      </w:pPr>
      <w:r w:rsidRPr="004059D6">
        <w:rPr>
          <w:b/>
          <w:bCs/>
          <w:sz w:val="26"/>
          <w:szCs w:val="26"/>
          <w:lang w:val="es-ES"/>
        </w:rPr>
        <w:t>VITAMINA E 1000 mg</w:t>
      </w:r>
    </w:p>
    <w:p w14:paraId="15A1EA78" w14:textId="42ECCA7E" w:rsidR="004059D6" w:rsidRPr="004059D6" w:rsidRDefault="004059D6" w:rsidP="004059D6">
      <w:pPr>
        <w:spacing w:after="0"/>
        <w:rPr>
          <w:sz w:val="26"/>
          <w:szCs w:val="26"/>
          <w:lang w:val="es-ES"/>
        </w:rPr>
      </w:pPr>
      <w:r w:rsidRPr="004059D6">
        <w:rPr>
          <w:sz w:val="26"/>
          <w:szCs w:val="26"/>
          <w:lang w:val="es-ES"/>
        </w:rPr>
        <w:t>Vitamina E 1000mg:</w:t>
      </w:r>
    </w:p>
    <w:p w14:paraId="7FACBBC8" w14:textId="77777777" w:rsidR="004059D6" w:rsidRPr="004059D6" w:rsidRDefault="004059D6" w:rsidP="004059D6">
      <w:pPr>
        <w:spacing w:after="0"/>
        <w:rPr>
          <w:sz w:val="26"/>
          <w:szCs w:val="26"/>
          <w:lang w:val="es-ES"/>
        </w:rPr>
      </w:pPr>
      <w:r w:rsidRPr="004059D6">
        <w:rPr>
          <w:sz w:val="26"/>
          <w:szCs w:val="26"/>
          <w:lang w:val="es-ES"/>
        </w:rPr>
        <w:t xml:space="preserve">FÓRMULA: </w:t>
      </w:r>
    </w:p>
    <w:p w14:paraId="20ACDEB8" w14:textId="77777777" w:rsidR="004059D6" w:rsidRPr="004059D6" w:rsidRDefault="004059D6" w:rsidP="004059D6">
      <w:pPr>
        <w:spacing w:after="0"/>
        <w:rPr>
          <w:sz w:val="26"/>
          <w:szCs w:val="26"/>
          <w:lang w:val="es-ES"/>
        </w:rPr>
      </w:pPr>
      <w:r w:rsidRPr="004059D6">
        <w:rPr>
          <w:sz w:val="26"/>
          <w:szCs w:val="26"/>
          <w:lang w:val="es-ES"/>
        </w:rPr>
        <w:t>Cada cápsula de gelatina blanda contiene:</w:t>
      </w:r>
    </w:p>
    <w:p w14:paraId="22E90473" w14:textId="77777777" w:rsidR="004059D6" w:rsidRPr="004059D6" w:rsidRDefault="004059D6" w:rsidP="004059D6">
      <w:pPr>
        <w:spacing w:after="0"/>
        <w:rPr>
          <w:sz w:val="26"/>
          <w:szCs w:val="26"/>
          <w:lang w:val="es-ES"/>
        </w:rPr>
      </w:pPr>
      <w:r w:rsidRPr="004059D6">
        <w:rPr>
          <w:sz w:val="26"/>
          <w:szCs w:val="26"/>
          <w:lang w:val="es-ES"/>
        </w:rPr>
        <w:t>Alfa tocoferol acetato ……………1000 mg</w:t>
      </w:r>
    </w:p>
    <w:p w14:paraId="019AFC41" w14:textId="742BAD76" w:rsidR="00C04E49" w:rsidRDefault="004059D6" w:rsidP="004059D6">
      <w:pPr>
        <w:spacing w:after="0"/>
        <w:rPr>
          <w:sz w:val="26"/>
          <w:szCs w:val="26"/>
          <w:lang w:val="es-ES"/>
        </w:rPr>
      </w:pPr>
      <w:r w:rsidRPr="004059D6">
        <w:rPr>
          <w:sz w:val="26"/>
          <w:szCs w:val="26"/>
          <w:lang w:val="es-ES"/>
        </w:rPr>
        <w:t>(Equivalen A 1000 UI de Vitamina E)</w:t>
      </w:r>
    </w:p>
    <w:p w14:paraId="4AAA842C" w14:textId="0A9D7304" w:rsidR="004059D6" w:rsidRDefault="004059D6" w:rsidP="004059D6">
      <w:pPr>
        <w:spacing w:after="0"/>
        <w:rPr>
          <w:sz w:val="26"/>
          <w:szCs w:val="26"/>
          <w:lang w:val="es-ES"/>
        </w:rPr>
      </w:pPr>
    </w:p>
    <w:p w14:paraId="07787D11" w14:textId="77777777" w:rsidR="004059D6" w:rsidRDefault="004059D6" w:rsidP="004059D6">
      <w:pPr>
        <w:spacing w:after="0"/>
      </w:pPr>
      <w:r>
        <w:t>USOS Y APLICACIONES: Está indicado para la carencia de vitamina E, que puede resultar de una nutrición inadecuada o mala absorción intestinal pero que no ocurre en individuos sanos que reciben una dieta balanceada.</w:t>
      </w:r>
    </w:p>
    <w:p w14:paraId="3462BB9C" w14:textId="77777777" w:rsidR="004059D6" w:rsidRDefault="004059D6" w:rsidP="004059D6">
      <w:pPr>
        <w:spacing w:after="0"/>
      </w:pPr>
    </w:p>
    <w:p w14:paraId="4AC41F9F" w14:textId="77777777" w:rsidR="004059D6" w:rsidRDefault="004059D6" w:rsidP="004059D6">
      <w:pPr>
        <w:spacing w:after="0"/>
      </w:pPr>
      <w:r>
        <w:t>POSOLOGÍA: Consumir una cápsula diaria con alguna de las comidas.</w:t>
      </w:r>
    </w:p>
    <w:p w14:paraId="60FDE955" w14:textId="77777777" w:rsidR="004059D6" w:rsidRDefault="004059D6" w:rsidP="004059D6">
      <w:pPr>
        <w:spacing w:after="0"/>
      </w:pPr>
      <w:r>
        <w:t>Las recomendaciones diarias alimentarias son en adolescentes y adultos varones 10 mg, mujeres 8 mg, mujeres embarazadas 10 mg de dl-a-</w:t>
      </w:r>
      <w:proofErr w:type="spellStart"/>
      <w:r>
        <w:t>tocoferolacetato</w:t>
      </w:r>
      <w:proofErr w:type="spellEnd"/>
      <w:r>
        <w:t xml:space="preserve"> y lactantes 10 a 12 mg. La dosis para reposición de avitaminosis debe ser de 4 a 5 veces la recomendación diaria.</w:t>
      </w:r>
    </w:p>
    <w:p w14:paraId="07ED422A" w14:textId="77777777" w:rsidR="004059D6" w:rsidRDefault="004059D6" w:rsidP="004059D6">
      <w:pPr>
        <w:spacing w:after="0"/>
      </w:pPr>
    </w:p>
    <w:p w14:paraId="34100865" w14:textId="77777777" w:rsidR="004059D6" w:rsidRDefault="004059D6" w:rsidP="004059D6">
      <w:pPr>
        <w:spacing w:after="0"/>
      </w:pPr>
      <w:r>
        <w:t xml:space="preserve">CONTRAINDICACIONES: Absolutas: Hipersensibilidad a la Vitamina E y/o a cualquiera de los componentes de su formulación. Hipoprotrombinemia debida a un déficit de Vitamina K, pudiendo agravarse con la administración de dosis de Vitamina E superiores a 400 UI/día. Anemia por deficiencia de hierro. Niños y lactantes. </w:t>
      </w:r>
    </w:p>
    <w:p w14:paraId="661EDAF0" w14:textId="77777777" w:rsidR="004059D6" w:rsidRDefault="004059D6" w:rsidP="004059D6">
      <w:pPr>
        <w:spacing w:after="0"/>
      </w:pPr>
      <w:r>
        <w:t>Relativas: La administración durante el embarazo y la lactancia deberá estar expresamente indicada por el médico tratante.</w:t>
      </w:r>
    </w:p>
    <w:p w14:paraId="48C217A2" w14:textId="77777777" w:rsidR="004059D6" w:rsidRDefault="004059D6" w:rsidP="004059D6">
      <w:pPr>
        <w:spacing w:after="0"/>
      </w:pPr>
    </w:p>
    <w:p w14:paraId="591171A6" w14:textId="77777777" w:rsidR="004059D6" w:rsidRDefault="004059D6" w:rsidP="004059D6">
      <w:pPr>
        <w:spacing w:after="0"/>
      </w:pPr>
      <w:r>
        <w:t xml:space="preserve">PRECAUCIONES Y ADVERTENCIAS: No se debe exceder la posología recomendada.   Se debe informar si además de este producto se consume otro medicamento, especialmente si contiene Vitamina E. </w:t>
      </w:r>
    </w:p>
    <w:p w14:paraId="0D41D84E" w14:textId="77777777" w:rsidR="004059D6" w:rsidRDefault="004059D6" w:rsidP="004059D6">
      <w:pPr>
        <w:spacing w:after="0"/>
      </w:pPr>
      <w:r>
        <w:t xml:space="preserve">El consumo de medicamentos durante el embarazo puede ser peligroso para el embrión o el feto y debe ser vigilado por el médico. </w:t>
      </w:r>
    </w:p>
    <w:p w14:paraId="3213EA80" w14:textId="77777777" w:rsidR="004059D6" w:rsidRDefault="004059D6" w:rsidP="004059D6">
      <w:pPr>
        <w:spacing w:after="0"/>
      </w:pPr>
      <w:r>
        <w:t>Si se consumen altas dosis por períodos prolongados tener en cuenta los efectos adversos, en especial si se trabaja con maquinaria o se conducen vehículos.</w:t>
      </w:r>
    </w:p>
    <w:p w14:paraId="4117F2E3" w14:textId="77777777" w:rsidR="004059D6" w:rsidRDefault="004059D6" w:rsidP="004059D6">
      <w:pPr>
        <w:spacing w:after="0"/>
      </w:pPr>
      <w:r>
        <w:t xml:space="preserve">No usar las vitaminas como sustitutos de una dieta equilibrada ni ingerir dosis mayores a las recomendadas. </w:t>
      </w:r>
    </w:p>
    <w:p w14:paraId="4ECDC5C1" w14:textId="77777777" w:rsidR="004059D6" w:rsidRDefault="004059D6" w:rsidP="004059D6">
      <w:pPr>
        <w:spacing w:after="0"/>
      </w:pPr>
      <w:r>
        <w:t>Las dosis elevadas de Vitamina E pueden reforzar los efectos de los anticoagulantes. En los pacientes tratados con anticoagulantes, será conveniente controlar los factores de coagulación con el mayor cuidado.</w:t>
      </w:r>
    </w:p>
    <w:p w14:paraId="47286E68" w14:textId="77777777" w:rsidR="004059D6" w:rsidRDefault="004059D6" w:rsidP="004059D6">
      <w:pPr>
        <w:spacing w:after="0"/>
      </w:pPr>
      <w:r>
        <w:t xml:space="preserve">No está indicado su uso en pacientes pediátricos. </w:t>
      </w:r>
    </w:p>
    <w:p w14:paraId="752057D5" w14:textId="77777777" w:rsidR="004059D6" w:rsidRDefault="004059D6" w:rsidP="004059D6">
      <w:pPr>
        <w:spacing w:after="0"/>
      </w:pPr>
      <w:r>
        <w:t>“ESTE PRODUCTO NO SIRVE PARA EL DIAGNOSTICO, TRATAMIENTO, O CURA DE ALGUNA ENFERMEDAD Y NO SUPLE UNA ALIMENTACIÓN EQUILIBRADA”</w:t>
      </w:r>
    </w:p>
    <w:p w14:paraId="74D66E3A" w14:textId="77777777" w:rsidR="004059D6" w:rsidRDefault="004059D6" w:rsidP="004059D6">
      <w:pPr>
        <w:spacing w:after="0"/>
      </w:pPr>
      <w:r>
        <w:t>“PUEDE CAUSAR HIPERSENSIBILIDAD”</w:t>
      </w:r>
    </w:p>
    <w:p w14:paraId="614F9DFB" w14:textId="77777777" w:rsidR="004059D6" w:rsidRDefault="004059D6" w:rsidP="004059D6">
      <w:pPr>
        <w:spacing w:after="0"/>
      </w:pPr>
      <w:r>
        <w:t>“EN CASO DE EMBARAZO, LACTANCIA O NIÑOS, CONSULTAR A SU MÉDICO ANTES DE CONSUMIR ESTE PRODUCTO”</w:t>
      </w:r>
    </w:p>
    <w:p w14:paraId="466C8A36" w14:textId="77777777" w:rsidR="004059D6" w:rsidRDefault="004059D6" w:rsidP="004059D6">
      <w:pPr>
        <w:spacing w:after="0"/>
      </w:pPr>
      <w:r>
        <w:t>REACCIONES ADVERSAS</w:t>
      </w:r>
    </w:p>
    <w:p w14:paraId="4CFF2643" w14:textId="77777777" w:rsidR="004059D6" w:rsidRDefault="004059D6" w:rsidP="004059D6">
      <w:pPr>
        <w:spacing w:after="0"/>
      </w:pPr>
      <w:r>
        <w:t xml:space="preserve">Se necesitan dosis muy elevadas para producirlas. Con dosis mayores de 400UI/día a 800 UI/día durante períodos prolongados: visión borrosa, diarrea, mareos, cefaleas, náuseas, cansancio o debilidad severos, molestias gastrointestinales, creatinuria y reducción de la función gonadal. </w:t>
      </w:r>
    </w:p>
    <w:p w14:paraId="736BC0B6" w14:textId="77777777" w:rsidR="004059D6" w:rsidRDefault="004059D6" w:rsidP="004059D6">
      <w:pPr>
        <w:spacing w:after="0"/>
      </w:pPr>
      <w:r>
        <w:t xml:space="preserve">Las dosis más elevadas (más de 800 UI/día) se han asociado con mayor incidencia de hemorragia en paciente con deficiencia de Vitamina K. </w:t>
      </w:r>
    </w:p>
    <w:p w14:paraId="07CD074C" w14:textId="77777777" w:rsidR="004059D6" w:rsidRDefault="004059D6" w:rsidP="004059D6">
      <w:pPr>
        <w:spacing w:after="0"/>
      </w:pPr>
      <w:r>
        <w:t xml:space="preserve">Alta incidencia de enterocolitis necrótica en infantes prematuros pesando menos de 1,5 Kg tratados con Vitamina E. </w:t>
      </w:r>
    </w:p>
    <w:p w14:paraId="5F9DA7C7" w14:textId="77777777" w:rsidR="004059D6" w:rsidRDefault="004059D6" w:rsidP="004059D6">
      <w:pPr>
        <w:spacing w:after="0"/>
      </w:pPr>
      <w:r>
        <w:t xml:space="preserve">Una terapia de larga duración con altas dosis de Vitamina E pueden dar lugar en casos raros a un aumento de los triglicéridos en la sangre y el hígado, así como el aumento de la tasa de colesterol sérico. </w:t>
      </w:r>
    </w:p>
    <w:p w14:paraId="3E3A6DD6" w14:textId="77777777" w:rsidR="004059D6" w:rsidRDefault="004059D6" w:rsidP="004059D6">
      <w:pPr>
        <w:spacing w:after="0"/>
      </w:pPr>
      <w:r>
        <w:t>En raras ocasiones se han observado inflamaciones venosas y reacciones alérgicas.</w:t>
      </w:r>
    </w:p>
    <w:p w14:paraId="62947DD6" w14:textId="77777777" w:rsidR="004059D6" w:rsidRDefault="004059D6" w:rsidP="004059D6">
      <w:pPr>
        <w:spacing w:after="0"/>
      </w:pPr>
    </w:p>
    <w:p w14:paraId="75AC6570" w14:textId="77777777" w:rsidR="004059D6" w:rsidRDefault="004059D6" w:rsidP="004059D6">
      <w:pPr>
        <w:spacing w:after="0"/>
      </w:pPr>
      <w:r>
        <w:t>Notificación de sospechas de reacciones adversas:</w:t>
      </w:r>
    </w:p>
    <w:p w14:paraId="71BC6CB3" w14:textId="77777777" w:rsidR="004059D6" w:rsidRDefault="004059D6" w:rsidP="004059D6">
      <w:pPr>
        <w:spacing w:after="0"/>
      </w:pPr>
      <w:r>
        <w:t xml:space="preserve">Es importante notificar sospechas de reacciones adversas al medicamento tras su autorización. Ello permite una supervisión continuada de la relación beneficio/riesgo del medicamento. Se invita a los profesionales sanitarios a </w:t>
      </w:r>
      <w:r>
        <w:lastRenderedPageBreak/>
        <w:t>notificar las sospechas de reacciones adversas a través del Sistema de Farmacovigilancia: farmacovigilancia@quimfa.com.py</w:t>
      </w:r>
    </w:p>
    <w:p w14:paraId="64A30856" w14:textId="77777777" w:rsidR="004059D6" w:rsidRDefault="004059D6" w:rsidP="004059D6">
      <w:pPr>
        <w:spacing w:after="0"/>
      </w:pPr>
    </w:p>
    <w:p w14:paraId="5D83A814" w14:textId="77777777" w:rsidR="004059D6" w:rsidRDefault="004059D6" w:rsidP="004059D6">
      <w:pPr>
        <w:spacing w:after="0"/>
      </w:pPr>
      <w:r>
        <w:t>SOBREDOSIFICACIÓN:</w:t>
      </w:r>
    </w:p>
    <w:p w14:paraId="1ED3E321" w14:textId="77777777" w:rsidR="004059D6" w:rsidRDefault="004059D6" w:rsidP="004059D6">
      <w:pPr>
        <w:spacing w:after="0"/>
      </w:pPr>
      <w:r>
        <w:t xml:space="preserve">En caso de sobredosis o ingesta accidental, consultar al Servicio de Toxicología del Hospital de EMERGENCIAS </w:t>
      </w:r>
      <w:proofErr w:type="gramStart"/>
      <w:r>
        <w:t>MEDICAS  Tel.</w:t>
      </w:r>
      <w:proofErr w:type="gramEnd"/>
      <w:r>
        <w:t>: 220-418 o el 204-800 (</w:t>
      </w:r>
      <w:proofErr w:type="spellStart"/>
      <w:r>
        <w:t>int</w:t>
      </w:r>
      <w:proofErr w:type="spellEnd"/>
      <w:r>
        <w:t>. 011).</w:t>
      </w:r>
    </w:p>
    <w:p w14:paraId="41BD36FD" w14:textId="77777777" w:rsidR="004059D6" w:rsidRDefault="004059D6" w:rsidP="004059D6">
      <w:pPr>
        <w:spacing w:after="0"/>
      </w:pPr>
    </w:p>
    <w:p w14:paraId="12F36520" w14:textId="77777777" w:rsidR="004059D6" w:rsidRDefault="004059D6" w:rsidP="004059D6">
      <w:pPr>
        <w:spacing w:after="0"/>
      </w:pPr>
      <w:r>
        <w:t>CONSERVACIÓN: Almacenar a temperatura entre 15º y 30ºC. Proteger de la luz.</w:t>
      </w:r>
    </w:p>
    <w:p w14:paraId="1E7B2E9B" w14:textId="77777777" w:rsidR="004059D6" w:rsidRDefault="004059D6" w:rsidP="004059D6">
      <w:pPr>
        <w:spacing w:after="0"/>
      </w:pPr>
    </w:p>
    <w:p w14:paraId="76B7A9B3" w14:textId="77777777" w:rsidR="004059D6" w:rsidRDefault="004059D6" w:rsidP="004059D6">
      <w:pPr>
        <w:spacing w:after="0"/>
      </w:pPr>
      <w:r>
        <w:t xml:space="preserve">PRESENTACIONES: </w:t>
      </w:r>
    </w:p>
    <w:p w14:paraId="7EF63D79" w14:textId="77777777" w:rsidR="004059D6" w:rsidRDefault="004059D6" w:rsidP="004059D6">
      <w:pPr>
        <w:spacing w:after="0"/>
      </w:pPr>
      <w:r>
        <w:t>-Caja conteniendo 30 cápsulas blandas de gelatina.</w:t>
      </w:r>
    </w:p>
    <w:p w14:paraId="47A13821" w14:textId="77777777" w:rsidR="004059D6" w:rsidRDefault="004059D6" w:rsidP="004059D6">
      <w:pPr>
        <w:spacing w:after="0"/>
      </w:pPr>
      <w:r>
        <w:t>-Caja conteniendo 60 cápsulas blandas de gelatina.</w:t>
      </w:r>
    </w:p>
    <w:p w14:paraId="0EF3167E" w14:textId="77777777" w:rsidR="004059D6" w:rsidRDefault="004059D6" w:rsidP="004059D6">
      <w:pPr>
        <w:spacing w:after="0"/>
      </w:pPr>
      <w:r>
        <w:t>-Caja conteniendo 90 cápsulas blandas de gelatina.</w:t>
      </w:r>
    </w:p>
    <w:p w14:paraId="1EB2A4B6" w14:textId="07823E33" w:rsidR="004059D6" w:rsidRDefault="004059D6" w:rsidP="004059D6">
      <w:pPr>
        <w:spacing w:after="0"/>
      </w:pPr>
      <w:r w:rsidRPr="004059D6">
        <w:drawing>
          <wp:inline distT="0" distB="0" distL="0" distR="0" wp14:anchorId="7887ACA1" wp14:editId="3395AB9B">
            <wp:extent cx="3619500" cy="571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591CA" w14:textId="77777777" w:rsidR="004059D6" w:rsidRDefault="004059D6" w:rsidP="004059D6">
      <w:pPr>
        <w:spacing w:after="0"/>
      </w:pPr>
    </w:p>
    <w:p w14:paraId="4196CAA6" w14:textId="77777777" w:rsidR="004059D6" w:rsidRDefault="004059D6" w:rsidP="004059D6">
      <w:pPr>
        <w:spacing w:after="0"/>
      </w:pPr>
    </w:p>
    <w:p w14:paraId="50E91B18" w14:textId="77777777" w:rsidR="004059D6" w:rsidRDefault="004059D6" w:rsidP="004059D6">
      <w:pPr>
        <w:spacing w:after="0"/>
      </w:pPr>
    </w:p>
    <w:p w14:paraId="19C14AED" w14:textId="77777777" w:rsidR="004059D6" w:rsidRDefault="004059D6" w:rsidP="004059D6">
      <w:pPr>
        <w:spacing w:after="0"/>
      </w:pPr>
    </w:p>
    <w:p w14:paraId="27642C75" w14:textId="77777777" w:rsidR="004059D6" w:rsidRDefault="004059D6" w:rsidP="004059D6">
      <w:pPr>
        <w:spacing w:after="0"/>
      </w:pPr>
    </w:p>
    <w:p w14:paraId="490A4D7C" w14:textId="77777777" w:rsidR="004059D6" w:rsidRDefault="004059D6" w:rsidP="004059D6">
      <w:pPr>
        <w:spacing w:after="0"/>
      </w:pPr>
    </w:p>
    <w:p w14:paraId="2B4B64BE" w14:textId="77777777" w:rsidR="004059D6" w:rsidRDefault="004059D6" w:rsidP="004059D6">
      <w:pPr>
        <w:spacing w:after="0"/>
      </w:pPr>
      <w:r>
        <w:t>MANTENER FUERA DEL ALCANCE DE LOS NIÑOS</w:t>
      </w:r>
    </w:p>
    <w:p w14:paraId="06648692" w14:textId="77777777" w:rsidR="004059D6" w:rsidRDefault="004059D6" w:rsidP="004059D6">
      <w:pPr>
        <w:spacing w:after="0"/>
      </w:pPr>
    </w:p>
    <w:p w14:paraId="598B55B2" w14:textId="77777777" w:rsidR="004059D6" w:rsidRDefault="004059D6" w:rsidP="004059D6">
      <w:pPr>
        <w:spacing w:after="0"/>
      </w:pPr>
      <w:r>
        <w:t xml:space="preserve">Elaborado por: DROMEX S.R.L.  </w:t>
      </w:r>
    </w:p>
    <w:p w14:paraId="51637284" w14:textId="77777777" w:rsidR="004059D6" w:rsidRDefault="004059D6" w:rsidP="004059D6">
      <w:pPr>
        <w:spacing w:after="0"/>
      </w:pPr>
      <w:r>
        <w:t>Polo Industrial Ezeiza, Canelones y Puente del Inca,</w:t>
      </w:r>
    </w:p>
    <w:p w14:paraId="6F2D1E86" w14:textId="77777777" w:rsidR="004059D6" w:rsidRDefault="004059D6" w:rsidP="004059D6">
      <w:pPr>
        <w:spacing w:after="0"/>
      </w:pPr>
      <w:r>
        <w:t xml:space="preserve">Parcela 35, Carlos </w:t>
      </w:r>
      <w:proofErr w:type="spellStart"/>
      <w:r>
        <w:t>Spegazzini</w:t>
      </w:r>
      <w:proofErr w:type="spellEnd"/>
      <w:r>
        <w:t>, Ezeiza, Provincia de</w:t>
      </w:r>
    </w:p>
    <w:p w14:paraId="30F8DC16" w14:textId="77777777" w:rsidR="004059D6" w:rsidRDefault="004059D6" w:rsidP="004059D6">
      <w:pPr>
        <w:spacing w:after="0"/>
      </w:pPr>
      <w:r>
        <w:t>Buenos Aires, República Argentina.</w:t>
      </w:r>
    </w:p>
    <w:p w14:paraId="562016ED" w14:textId="77777777" w:rsidR="004059D6" w:rsidRDefault="004059D6" w:rsidP="004059D6">
      <w:pPr>
        <w:spacing w:after="0"/>
      </w:pPr>
      <w:r>
        <w:t>Fraccionado y Acondicionado por: QUIMFA S.A.</w:t>
      </w:r>
    </w:p>
    <w:p w14:paraId="281C6142" w14:textId="77777777" w:rsidR="004059D6" w:rsidRDefault="004059D6" w:rsidP="004059D6">
      <w:pPr>
        <w:spacing w:after="0"/>
      </w:pPr>
      <w:r>
        <w:t xml:space="preserve">Avda. Primer </w:t>
      </w:r>
      <w:proofErr w:type="gramStart"/>
      <w:r>
        <w:t>Presidente</w:t>
      </w:r>
      <w:proofErr w:type="gramEnd"/>
      <w:r>
        <w:t xml:space="preserve"> 1736 c/ </w:t>
      </w:r>
      <w:proofErr w:type="spellStart"/>
      <w:r>
        <w:t>Yrendague</w:t>
      </w:r>
      <w:proofErr w:type="spellEnd"/>
    </w:p>
    <w:p w14:paraId="63CBEEAD" w14:textId="77777777" w:rsidR="004059D6" w:rsidRDefault="004059D6" w:rsidP="004059D6">
      <w:pPr>
        <w:spacing w:after="0"/>
      </w:pPr>
      <w:r>
        <w:t>Asunción- Paraguay</w:t>
      </w:r>
    </w:p>
    <w:p w14:paraId="21904A8D" w14:textId="77777777" w:rsidR="004059D6" w:rsidRDefault="004059D6" w:rsidP="004059D6">
      <w:pPr>
        <w:spacing w:after="0"/>
      </w:pPr>
      <w:r>
        <w:t xml:space="preserve">Director Técnico: Q.F. Laura Ramírez </w:t>
      </w:r>
    </w:p>
    <w:p w14:paraId="3788C5AF" w14:textId="77777777" w:rsidR="004059D6" w:rsidRDefault="004059D6" w:rsidP="004059D6">
      <w:pPr>
        <w:spacing w:after="0"/>
      </w:pPr>
      <w:r>
        <w:t xml:space="preserve">Reg. Profesional </w:t>
      </w:r>
      <w:proofErr w:type="spellStart"/>
      <w:r>
        <w:t>Nº</w:t>
      </w:r>
      <w:proofErr w:type="spellEnd"/>
      <w:r>
        <w:t>.: 4.142</w:t>
      </w:r>
    </w:p>
    <w:p w14:paraId="55520A90" w14:textId="1514A8D6" w:rsidR="004059D6" w:rsidRPr="004059D6" w:rsidRDefault="004059D6" w:rsidP="004059D6">
      <w:pPr>
        <w:spacing w:after="0"/>
      </w:pPr>
      <w:r>
        <w:t>Autorizado por D.N.V.S. del M.S.P. y B.S.</w:t>
      </w:r>
    </w:p>
    <w:sectPr w:rsidR="004059D6" w:rsidRPr="004059D6" w:rsidSect="009157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7C4"/>
    <w:rsid w:val="000467C1"/>
    <w:rsid w:val="000F062E"/>
    <w:rsid w:val="001562FC"/>
    <w:rsid w:val="00307DCB"/>
    <w:rsid w:val="003A3761"/>
    <w:rsid w:val="003B013B"/>
    <w:rsid w:val="004059D6"/>
    <w:rsid w:val="00500BD4"/>
    <w:rsid w:val="005A2E3C"/>
    <w:rsid w:val="005C4C1D"/>
    <w:rsid w:val="007067C4"/>
    <w:rsid w:val="00755CD2"/>
    <w:rsid w:val="0076637C"/>
    <w:rsid w:val="007E03D1"/>
    <w:rsid w:val="00820FF6"/>
    <w:rsid w:val="00866B00"/>
    <w:rsid w:val="0089403C"/>
    <w:rsid w:val="009157C9"/>
    <w:rsid w:val="009161F8"/>
    <w:rsid w:val="00952608"/>
    <w:rsid w:val="00976931"/>
    <w:rsid w:val="00985654"/>
    <w:rsid w:val="00B34BA1"/>
    <w:rsid w:val="00B61E7F"/>
    <w:rsid w:val="00C04E49"/>
    <w:rsid w:val="00CF4F48"/>
    <w:rsid w:val="00D07108"/>
    <w:rsid w:val="00ED30D5"/>
    <w:rsid w:val="00F5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F1FD"/>
  <w15:chartTrackingRefBased/>
  <w15:docId w15:val="{2689E3D9-9651-40D7-ABB5-DB5D4F0D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4F4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F4F4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E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672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Rolon</dc:creator>
  <cp:keywords/>
  <dc:description/>
  <cp:lastModifiedBy>Danilo Rolon</cp:lastModifiedBy>
  <cp:revision>2</cp:revision>
  <dcterms:created xsi:type="dcterms:W3CDTF">2022-07-12T18:21:00Z</dcterms:created>
  <dcterms:modified xsi:type="dcterms:W3CDTF">2022-07-12T18:21:00Z</dcterms:modified>
</cp:coreProperties>
</file>