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87C" w:rsidRPr="0044187C" w:rsidRDefault="0044187C" w:rsidP="0044187C">
      <w:pPr>
        <w:jc w:val="center"/>
        <w:rPr>
          <w:rFonts w:ascii="Times New Roman" w:eastAsia="Times New Roman" w:hAnsi="Times New Roman" w:cs="Times New Roman"/>
          <w:sz w:val="30"/>
          <w:szCs w:val="30"/>
          <w:lang w:val="es-ES" w:eastAsia="es-ES"/>
        </w:rPr>
      </w:pPr>
      <w:r w:rsidRPr="0044187C">
        <w:rPr>
          <w:rFonts w:ascii="Times New Roman" w:eastAsia="Times New Roman" w:hAnsi="Times New Roman" w:cs="Times New Roman"/>
          <w:sz w:val="30"/>
          <w:szCs w:val="30"/>
          <w:lang w:val="es-ES" w:eastAsia="es-ES"/>
        </w:rPr>
        <w:t>BRONCOTOS</w:t>
      </w:r>
    </w:p>
    <w:p w:rsidR="0044187C" w:rsidRPr="0044187C" w:rsidRDefault="0044187C" w:rsidP="0044187C">
      <w:pPr>
        <w:jc w:val="center"/>
        <w:rPr>
          <w:rFonts w:ascii="Times New Roman" w:eastAsia="Times New Roman" w:hAnsi="Times New Roman" w:cs="Times New Roman"/>
          <w:sz w:val="30"/>
          <w:szCs w:val="30"/>
          <w:lang w:val="es-ES" w:eastAsia="es-ES"/>
        </w:rPr>
      </w:pPr>
      <w:r w:rsidRPr="0044187C">
        <w:rPr>
          <w:rFonts w:ascii="Times New Roman" w:eastAsia="Times New Roman" w:hAnsi="Times New Roman" w:cs="Times New Roman"/>
          <w:sz w:val="30"/>
          <w:szCs w:val="30"/>
          <w:lang w:val="es-ES" w:eastAsia="es-ES"/>
        </w:rPr>
        <w:t>DEXTROMETORFANO 15 mg/mL</w:t>
      </w:r>
    </w:p>
    <w:p w:rsidR="0044187C" w:rsidRDefault="0044187C" w:rsidP="0044187C">
      <w:pPr>
        <w:jc w:val="both"/>
      </w:pPr>
      <w:r>
        <w:t xml:space="preserve">Venta Bajo Receta                                            </w:t>
      </w:r>
      <w:r>
        <w:t xml:space="preserve">                                                      </w:t>
      </w:r>
      <w:bookmarkStart w:id="0" w:name="_GoBack"/>
      <w:bookmarkEnd w:id="0"/>
      <w:r>
        <w:t xml:space="preserve"> Solución Gotas Orales</w:t>
      </w:r>
    </w:p>
    <w:p w:rsidR="003A3761" w:rsidRDefault="0044187C" w:rsidP="0044187C">
      <w:pPr>
        <w:jc w:val="both"/>
      </w:pPr>
      <w:r>
        <w:t>Industria Paraguaya                                                                                                 V.A.: Oral</w:t>
      </w:r>
    </w:p>
    <w:p w:rsidR="0044187C" w:rsidRDefault="0044187C" w:rsidP="0044187C">
      <w:pPr>
        <w:jc w:val="both"/>
      </w:pPr>
    </w:p>
    <w:p w:rsidR="0044187C" w:rsidRDefault="0044187C" w:rsidP="0044187C">
      <w:pPr>
        <w:jc w:val="both"/>
      </w:pPr>
      <w:r>
        <w:t>FORMULA:</w:t>
      </w:r>
    </w:p>
    <w:p w:rsidR="0044187C" w:rsidRDefault="0044187C" w:rsidP="0044187C">
      <w:pPr>
        <w:jc w:val="both"/>
      </w:pPr>
      <w:r>
        <w:t xml:space="preserve">Cada </w:t>
      </w:r>
      <w:proofErr w:type="spellStart"/>
      <w:r>
        <w:t>mL</w:t>
      </w:r>
      <w:proofErr w:type="spellEnd"/>
      <w:r>
        <w:t xml:space="preserve"> contiene:</w:t>
      </w:r>
    </w:p>
    <w:p w:rsidR="0044187C" w:rsidRDefault="0044187C" w:rsidP="0044187C">
      <w:pPr>
        <w:jc w:val="both"/>
      </w:pPr>
      <w:r>
        <w:t>Dextrometorfano (</w:t>
      </w:r>
      <w:proofErr w:type="spellStart"/>
      <w:r>
        <w:t>Equiv</w:t>
      </w:r>
      <w:proofErr w:type="spellEnd"/>
      <w:r>
        <w:t xml:space="preserve">. a 19,2 mg de Dextrometorfano </w:t>
      </w:r>
      <w:proofErr w:type="gramStart"/>
      <w:r>
        <w:t>HBr).............................................................................</w:t>
      </w:r>
      <w:proofErr w:type="gramEnd"/>
      <w:r>
        <w:t xml:space="preserve"> 15 mg. </w:t>
      </w:r>
    </w:p>
    <w:p w:rsidR="0044187C" w:rsidRDefault="0044187C" w:rsidP="0044187C">
      <w:pPr>
        <w:jc w:val="both"/>
      </w:pPr>
      <w:r>
        <w:t>Excipientes ....................................</w:t>
      </w:r>
      <w:r>
        <w:t>...........................................................................................</w:t>
      </w:r>
      <w:r>
        <w:t>................................c.s.p.</w:t>
      </w:r>
    </w:p>
    <w:p w:rsidR="0044187C" w:rsidRDefault="0044187C" w:rsidP="0044187C">
      <w:pPr>
        <w:jc w:val="both"/>
      </w:pPr>
    </w:p>
    <w:p w:rsidR="0044187C" w:rsidRDefault="0044187C" w:rsidP="0044187C">
      <w:pPr>
        <w:jc w:val="both"/>
      </w:pPr>
      <w:r>
        <w:t>ACCION TERAPEUTICA:</w:t>
      </w:r>
    </w:p>
    <w:p w:rsidR="0044187C" w:rsidRDefault="0044187C" w:rsidP="0044187C">
      <w:pPr>
        <w:jc w:val="both"/>
      </w:pPr>
      <w:r>
        <w:t>Antitusivo.</w:t>
      </w:r>
    </w:p>
    <w:p w:rsidR="0044187C" w:rsidRDefault="0044187C" w:rsidP="0044187C">
      <w:pPr>
        <w:jc w:val="both"/>
      </w:pPr>
    </w:p>
    <w:p w:rsidR="0044187C" w:rsidRDefault="0044187C" w:rsidP="0044187C">
      <w:pPr>
        <w:jc w:val="both"/>
      </w:pPr>
      <w:r>
        <w:t>MECANISMO DE ACCION Y DATOS FARMACOCINETICOS:</w:t>
      </w:r>
    </w:p>
    <w:p w:rsidR="0044187C" w:rsidRDefault="0044187C" w:rsidP="0044187C">
      <w:pPr>
        <w:jc w:val="both"/>
      </w:pPr>
      <w:r>
        <w:t xml:space="preserve">Es un </w:t>
      </w:r>
      <w:proofErr w:type="spellStart"/>
      <w:r>
        <w:t>dextroisómero</w:t>
      </w:r>
      <w:proofErr w:type="spellEnd"/>
      <w:r>
        <w:t xml:space="preserve"> metilado del </w:t>
      </w:r>
      <w:proofErr w:type="spellStart"/>
      <w:r>
        <w:t>levorfanol</w:t>
      </w:r>
      <w:proofErr w:type="spellEnd"/>
      <w:r>
        <w:t xml:space="preserve">, derivado no opiáceo del </w:t>
      </w:r>
      <w:proofErr w:type="spellStart"/>
      <w:r>
        <w:t>morfinano</w:t>
      </w:r>
      <w:proofErr w:type="spellEnd"/>
      <w:r>
        <w:t>. Actúa mediante la supresión del reflejo tusígeno por un efecto directo sobre el centro de la tos del bulbo raquídeo. Se metaboliza en el hígado y su eliminación es principalmente por vía renal.</w:t>
      </w:r>
    </w:p>
    <w:p w:rsidR="0044187C" w:rsidRDefault="0044187C" w:rsidP="0044187C">
      <w:pPr>
        <w:jc w:val="both"/>
      </w:pPr>
    </w:p>
    <w:p w:rsidR="0044187C" w:rsidRDefault="0044187C" w:rsidP="0044187C">
      <w:pPr>
        <w:jc w:val="both"/>
      </w:pPr>
      <w:r>
        <w:t>INDICACIONES TERAPEUTICAS:</w:t>
      </w:r>
    </w:p>
    <w:p w:rsidR="0044187C" w:rsidRDefault="0044187C" w:rsidP="0044187C">
      <w:pPr>
        <w:jc w:val="both"/>
      </w:pPr>
      <w:r>
        <w:t>Alivio sintomático de la tos no productiva debida a irritaciones leves de garganta y bronquios, que aparecen con resfriados y la inhalación de irritantes.</w:t>
      </w:r>
    </w:p>
    <w:p w:rsidR="0044187C" w:rsidRDefault="0044187C" w:rsidP="0044187C">
      <w:pPr>
        <w:jc w:val="both"/>
      </w:pPr>
    </w:p>
    <w:p w:rsidR="0044187C" w:rsidRDefault="0044187C" w:rsidP="0044187C">
      <w:pPr>
        <w:jc w:val="both"/>
      </w:pPr>
      <w:r>
        <w:t>POSOLOGIA:</w:t>
      </w:r>
    </w:p>
    <w:p w:rsidR="0044187C" w:rsidRDefault="0044187C" w:rsidP="0044187C">
      <w:pPr>
        <w:jc w:val="both"/>
      </w:pPr>
      <w:r>
        <w:t xml:space="preserve">Cada </w:t>
      </w:r>
      <w:proofErr w:type="spellStart"/>
      <w:r>
        <w:t>mL</w:t>
      </w:r>
      <w:proofErr w:type="spellEnd"/>
      <w:r>
        <w:t xml:space="preserve"> equivale a 20 gotas de solución.</w:t>
      </w:r>
    </w:p>
    <w:p w:rsidR="0044187C" w:rsidRDefault="0044187C" w:rsidP="0044187C">
      <w:pPr>
        <w:jc w:val="both"/>
      </w:pPr>
      <w:r>
        <w:t xml:space="preserve">Adultos: 10 mg a 20 mg cada 4 horas o 30 mg con intervalos </w:t>
      </w:r>
      <w:proofErr w:type="gramStart"/>
      <w:r>
        <w:t>de  6</w:t>
      </w:r>
      <w:proofErr w:type="gramEnd"/>
      <w:r>
        <w:t xml:space="preserve"> a 8 horas, según necesidades. Dosis máxima: hasta 120 mg/día. </w:t>
      </w:r>
    </w:p>
    <w:p w:rsidR="0044187C" w:rsidRDefault="0044187C" w:rsidP="0044187C">
      <w:pPr>
        <w:jc w:val="both"/>
      </w:pPr>
    </w:p>
    <w:p w:rsidR="0044187C" w:rsidRDefault="0044187C" w:rsidP="0044187C">
      <w:pPr>
        <w:jc w:val="both"/>
      </w:pPr>
      <w:r>
        <w:t xml:space="preserve">Dosis pediátrica </w:t>
      </w:r>
    </w:p>
    <w:p w:rsidR="0044187C" w:rsidRDefault="0044187C" w:rsidP="0044187C">
      <w:pPr>
        <w:jc w:val="both"/>
      </w:pPr>
      <w:r>
        <w:t xml:space="preserve">Niños hasta 2 años: No se recomienda su utilización. </w:t>
      </w:r>
    </w:p>
    <w:p w:rsidR="0044187C" w:rsidRDefault="0044187C" w:rsidP="0044187C">
      <w:pPr>
        <w:jc w:val="both"/>
      </w:pPr>
      <w:r>
        <w:t xml:space="preserve">Niños de 2 a 6 años: 2,5 mg a 5 mg cada 4 horas o 7,5 mg con intervalos de 6 a 8 horas, según necesidades, sin superar los 30 mg/día. </w:t>
      </w:r>
    </w:p>
    <w:p w:rsidR="0044187C" w:rsidRDefault="0044187C" w:rsidP="0044187C">
      <w:pPr>
        <w:jc w:val="both"/>
      </w:pPr>
      <w:r>
        <w:t xml:space="preserve">Niños de 6 a 12 años: 5 mg a 10 mg cada 4 horas o 15 mg con intervalos de 6 a 8 horas, según necesidades, sin superar los 60 mg/día. </w:t>
      </w:r>
    </w:p>
    <w:p w:rsidR="0044187C" w:rsidRDefault="0044187C" w:rsidP="0044187C">
      <w:pPr>
        <w:jc w:val="both"/>
      </w:pPr>
    </w:p>
    <w:p w:rsidR="0044187C" w:rsidRDefault="0044187C" w:rsidP="0044187C">
      <w:pPr>
        <w:jc w:val="both"/>
      </w:pPr>
      <w:r>
        <w:t>CONTRAINDICACIONES:</w:t>
      </w:r>
    </w:p>
    <w:p w:rsidR="0044187C" w:rsidRDefault="0044187C" w:rsidP="0044187C">
      <w:pPr>
        <w:jc w:val="both"/>
      </w:pPr>
      <w:r>
        <w:t>Se deberá evaluar la relación riesgo-beneficio en las siguientes situaciones clínicas: asma y disfunción hepática.</w:t>
      </w:r>
    </w:p>
    <w:p w:rsidR="0044187C" w:rsidRDefault="0044187C" w:rsidP="0044187C">
      <w:pPr>
        <w:jc w:val="both"/>
      </w:pPr>
    </w:p>
    <w:p w:rsidR="0044187C" w:rsidRDefault="0044187C" w:rsidP="0044187C">
      <w:pPr>
        <w:jc w:val="both"/>
      </w:pPr>
      <w:r>
        <w:t>PRECAUCIONES Y ADVERTENCIAS:</w:t>
      </w:r>
    </w:p>
    <w:p w:rsidR="0044187C" w:rsidRDefault="0044187C" w:rsidP="0044187C">
      <w:pPr>
        <w:jc w:val="both"/>
      </w:pPr>
      <w:r>
        <w:t xml:space="preserve">Si la tos persiste después de haber utilizado el medicamento durante 7 días o si, con la tos se presenta fiebre elevada, </w:t>
      </w:r>
      <w:proofErr w:type="spellStart"/>
      <w:r>
        <w:t>rash</w:t>
      </w:r>
      <w:proofErr w:type="spellEnd"/>
      <w:r>
        <w:t xml:space="preserve"> cutáneo o cefalea constante, deberá consultarse al médico. </w:t>
      </w:r>
    </w:p>
    <w:p w:rsidR="0044187C" w:rsidRDefault="0044187C" w:rsidP="0044187C">
      <w:pPr>
        <w:jc w:val="both"/>
      </w:pPr>
    </w:p>
    <w:p w:rsidR="0044187C" w:rsidRDefault="0044187C" w:rsidP="0044187C">
      <w:pPr>
        <w:jc w:val="both"/>
      </w:pPr>
      <w:r>
        <w:t>REACCIONES ADVERSAS Y EFECTOS COLATERALES:</w:t>
      </w:r>
    </w:p>
    <w:p w:rsidR="0044187C" w:rsidRDefault="0044187C" w:rsidP="0044187C">
      <w:pPr>
        <w:jc w:val="both"/>
      </w:pPr>
      <w:r>
        <w:t xml:space="preserve">Con dosis muy altas podría esperarse la aparición de depresión respiratoria. Pueden aparecer, pero son de incidencia muy rara: mareos, somnolencia, náuseas o vómitos, gastralgias. </w:t>
      </w:r>
    </w:p>
    <w:p w:rsidR="0044187C" w:rsidRDefault="0044187C" w:rsidP="0044187C">
      <w:pPr>
        <w:jc w:val="both"/>
      </w:pPr>
      <w:r>
        <w:t>Notificación de sospechas de reacciones adversas</w:t>
      </w:r>
    </w:p>
    <w:p w:rsidR="0044187C" w:rsidRDefault="0044187C" w:rsidP="0044187C">
      <w:pPr>
        <w:jc w:val="both"/>
      </w:pPr>
      <w:r>
        <w:t>Es importante notificar sospechas de reacciones adversas al medicamento tras su autorización. Ello permite una supervisión continuada de la relación beneficio/riesgo del medicamento. Se invita a los profesionales sanitarios a notificar las sospechas de reacciones adversas a través del Sistema de Farmacovigilancia:</w:t>
      </w:r>
    </w:p>
    <w:p w:rsidR="0044187C" w:rsidRDefault="0044187C" w:rsidP="0044187C">
      <w:pPr>
        <w:jc w:val="both"/>
      </w:pPr>
      <w:r>
        <w:t>farmacovigilancia@quimfa.com.py</w:t>
      </w:r>
    </w:p>
    <w:p w:rsidR="0044187C" w:rsidRDefault="0044187C" w:rsidP="0044187C">
      <w:pPr>
        <w:jc w:val="both"/>
      </w:pPr>
    </w:p>
    <w:p w:rsidR="0044187C" w:rsidRDefault="0044187C" w:rsidP="0044187C">
      <w:pPr>
        <w:jc w:val="both"/>
      </w:pPr>
      <w:r>
        <w:t>INTERACCIONES CON MEDICAMENTOS:</w:t>
      </w:r>
    </w:p>
    <w:p w:rsidR="0044187C" w:rsidRDefault="0044187C" w:rsidP="0044187C">
      <w:pPr>
        <w:jc w:val="both"/>
      </w:pPr>
      <w:r>
        <w:t>El uso simultáneo con medicamentos depresores del SNC puede potenciar este efecto. Los inhibidores de la monoamino oxidasa en simultáneo con Dextrometorfano pueden producir excitación, hipotensión e hiperpirexia.</w:t>
      </w:r>
    </w:p>
    <w:p w:rsidR="0044187C" w:rsidRDefault="0044187C" w:rsidP="0044187C">
      <w:pPr>
        <w:jc w:val="both"/>
      </w:pPr>
    </w:p>
    <w:p w:rsidR="0044187C" w:rsidRDefault="0044187C" w:rsidP="0044187C">
      <w:pPr>
        <w:jc w:val="both"/>
      </w:pPr>
      <w:r>
        <w:t>SOBREDOSIFICACION:</w:t>
      </w:r>
    </w:p>
    <w:p w:rsidR="0044187C" w:rsidRDefault="0044187C" w:rsidP="0044187C">
      <w:pPr>
        <w:jc w:val="both"/>
      </w:pPr>
      <w:r>
        <w:t xml:space="preserve">A dosis elevadas el Dextrometorfano produce confusión, mareo, náusea o vómito, excitación aguda inusual, nerviosismo, intranquilidad o irritabilidad. </w:t>
      </w:r>
    </w:p>
    <w:p w:rsidR="0044187C" w:rsidRDefault="0044187C" w:rsidP="0044187C">
      <w:pPr>
        <w:jc w:val="both"/>
      </w:pPr>
      <w:r>
        <w:t xml:space="preserve">La suspensión de su administración revertirá los efectos indeseables. A muy altas dosis puede provocar síntomas neuropsiquiátricos (euforia, intranquilidad, pérdida de la percepción, alucinaciones, reacciones esquizofrénicas) que son similares a los efectos del agente alucinógeno Fenciclidina. </w:t>
      </w:r>
    </w:p>
    <w:p w:rsidR="0044187C" w:rsidRDefault="0044187C" w:rsidP="0044187C">
      <w:pPr>
        <w:jc w:val="both"/>
      </w:pPr>
      <w:r>
        <w:t xml:space="preserve">No se ha establecido si estos problemas están relacionados al fenotipo metabólico </w:t>
      </w:r>
      <w:proofErr w:type="spellStart"/>
      <w:proofErr w:type="gramStart"/>
      <w:r>
        <w:t>individual.No</w:t>
      </w:r>
      <w:proofErr w:type="spellEnd"/>
      <w:proofErr w:type="gramEnd"/>
      <w:r>
        <w:t xml:space="preserve"> se han reportado casos de sobredosis.</w:t>
      </w:r>
    </w:p>
    <w:p w:rsidR="0044187C" w:rsidRDefault="0044187C" w:rsidP="0044187C">
      <w:pPr>
        <w:jc w:val="both"/>
      </w:pPr>
      <w:r>
        <w:t>En caso de sobredosis o ingesta accidental, consultar al Servicio de Toxicología del Hospital de EMERGENCIAS MEDICAS Tel: 220-418 o el 204-800 (</w:t>
      </w:r>
      <w:proofErr w:type="spellStart"/>
      <w:r>
        <w:t>int</w:t>
      </w:r>
      <w:proofErr w:type="spellEnd"/>
      <w:r>
        <w:t>. 011).</w:t>
      </w:r>
    </w:p>
    <w:p w:rsidR="0044187C" w:rsidRDefault="0044187C" w:rsidP="0044187C">
      <w:pPr>
        <w:jc w:val="both"/>
      </w:pPr>
    </w:p>
    <w:p w:rsidR="0044187C" w:rsidRDefault="0044187C" w:rsidP="0044187C">
      <w:pPr>
        <w:jc w:val="both"/>
      </w:pPr>
      <w:r>
        <w:t>RESTRICCIONES DE USO:</w:t>
      </w:r>
    </w:p>
    <w:p w:rsidR="0044187C" w:rsidRDefault="0044187C" w:rsidP="0044187C">
      <w:pPr>
        <w:jc w:val="both"/>
      </w:pPr>
      <w:r>
        <w:t xml:space="preserve">A pesar de que el Dextrometorfano ha sido tomado por un largo número de mujeres embarazadas o mujeres en edad fértil con ningún incremento comprobado en la frecuencia de malformaciones u otros efectos nocivos directos o indirectos sobre el feto, como la mayoría de los medicamentos, no se recomienda para mujeres embarazadas a menos que los beneficios esperados sobrepasen cualquier riesgo potencial. </w:t>
      </w:r>
    </w:p>
    <w:p w:rsidR="0044187C" w:rsidRDefault="0044187C" w:rsidP="0044187C">
      <w:pPr>
        <w:jc w:val="both"/>
      </w:pPr>
      <w:r>
        <w:t>No se sabe si el Dextrometorfano se excreta en la leche humana o si tenga efecto nocivo en el recién nacido, por lo que no se recomienda en la lactancia a menos que los beneficios esperados sobrepasen cualquier riesgo potencial.</w:t>
      </w:r>
    </w:p>
    <w:p w:rsidR="0044187C" w:rsidRDefault="0044187C" w:rsidP="0044187C">
      <w:pPr>
        <w:jc w:val="both"/>
      </w:pPr>
    </w:p>
    <w:p w:rsidR="0044187C" w:rsidRDefault="0044187C" w:rsidP="0044187C">
      <w:pPr>
        <w:jc w:val="both"/>
      </w:pPr>
    </w:p>
    <w:p w:rsidR="0044187C" w:rsidRDefault="0044187C" w:rsidP="0044187C">
      <w:pPr>
        <w:jc w:val="both"/>
      </w:pPr>
    </w:p>
    <w:p w:rsidR="0044187C" w:rsidRDefault="0044187C" w:rsidP="0044187C">
      <w:pPr>
        <w:jc w:val="both"/>
      </w:pPr>
      <w:r>
        <w:lastRenderedPageBreak/>
        <w:t>CONSERVACION:</w:t>
      </w:r>
    </w:p>
    <w:p w:rsidR="0044187C" w:rsidRDefault="0044187C" w:rsidP="0044187C">
      <w:pPr>
        <w:jc w:val="both"/>
      </w:pPr>
      <w:r>
        <w:t>Almacenar a temperatura entre 15 ° y 30 °C.</w:t>
      </w:r>
    </w:p>
    <w:p w:rsidR="0044187C" w:rsidRDefault="0044187C" w:rsidP="0044187C">
      <w:pPr>
        <w:jc w:val="both"/>
      </w:pPr>
    </w:p>
    <w:p w:rsidR="0044187C" w:rsidRDefault="0044187C" w:rsidP="0044187C">
      <w:pPr>
        <w:jc w:val="both"/>
      </w:pPr>
      <w:r>
        <w:t>PRESENTACIONES:</w:t>
      </w:r>
    </w:p>
    <w:p w:rsidR="0044187C" w:rsidRDefault="0044187C" w:rsidP="0044187C">
      <w:pPr>
        <w:jc w:val="both"/>
      </w:pPr>
      <w:r>
        <w:t xml:space="preserve">Caja conteniendo frasco x 15 </w:t>
      </w:r>
      <w:proofErr w:type="spellStart"/>
      <w:r>
        <w:t>mL</w:t>
      </w:r>
      <w:proofErr w:type="spellEnd"/>
      <w:r>
        <w:t>.</w:t>
      </w:r>
    </w:p>
    <w:p w:rsidR="0044187C" w:rsidRDefault="0044187C" w:rsidP="0044187C">
      <w:pPr>
        <w:jc w:val="both"/>
      </w:pPr>
    </w:p>
    <w:p w:rsidR="0044187C" w:rsidRDefault="0044187C" w:rsidP="0044187C">
      <w:pPr>
        <w:jc w:val="both"/>
      </w:pPr>
      <w:r>
        <w:t xml:space="preserve">Este medicamento debe ser usado únicamente por prescripción médica y no podrá repetirse sin nueva indicación del facultativo. </w:t>
      </w:r>
    </w:p>
    <w:p w:rsidR="0044187C" w:rsidRDefault="0044187C" w:rsidP="0044187C">
      <w:pPr>
        <w:jc w:val="both"/>
      </w:pPr>
    </w:p>
    <w:p w:rsidR="0044187C" w:rsidRDefault="0044187C" w:rsidP="0044187C">
      <w:pPr>
        <w:jc w:val="both"/>
      </w:pPr>
    </w:p>
    <w:p w:rsidR="0044187C" w:rsidRDefault="0044187C" w:rsidP="0044187C">
      <w:pPr>
        <w:jc w:val="both"/>
      </w:pPr>
    </w:p>
    <w:p w:rsidR="0044187C" w:rsidRDefault="0044187C" w:rsidP="0044187C">
      <w:pPr>
        <w:jc w:val="both"/>
      </w:pPr>
      <w:r>
        <w:t>En caso de uso de este medicamento sin prescripción médica, la ocurrencia de efectos adversos e indeseables será de exclusiva responsabilidad de quien lo consuma.</w:t>
      </w:r>
    </w:p>
    <w:p w:rsidR="0044187C" w:rsidRDefault="0044187C" w:rsidP="0044187C">
      <w:pPr>
        <w:jc w:val="both"/>
      </w:pPr>
    </w:p>
    <w:p w:rsidR="0044187C" w:rsidRDefault="0044187C" w:rsidP="0044187C">
      <w:pPr>
        <w:jc w:val="both"/>
      </w:pPr>
      <w:r>
        <w:t>Si Ud. es deportista y está sometido a control de doping, no consuma estos productos sin consultar a su médico.</w:t>
      </w:r>
    </w:p>
    <w:p w:rsidR="0044187C" w:rsidRDefault="0044187C" w:rsidP="0044187C">
      <w:pPr>
        <w:jc w:val="both"/>
      </w:pPr>
    </w:p>
    <w:p w:rsidR="0044187C" w:rsidRDefault="0044187C" w:rsidP="0044187C">
      <w:pPr>
        <w:jc w:val="both"/>
      </w:pPr>
    </w:p>
    <w:p w:rsidR="0044187C" w:rsidRDefault="0044187C" w:rsidP="0044187C">
      <w:pPr>
        <w:jc w:val="both"/>
      </w:pPr>
      <w:r>
        <w:t>Director Técnico: Q. F. Laura Ramírez</w:t>
      </w:r>
    </w:p>
    <w:p w:rsidR="0044187C" w:rsidRDefault="0044187C" w:rsidP="0044187C">
      <w:pPr>
        <w:jc w:val="both"/>
      </w:pPr>
      <w:r>
        <w:t xml:space="preserve">Reg. Prof. </w:t>
      </w:r>
      <w:proofErr w:type="spellStart"/>
      <w:r>
        <w:t>Nº</w:t>
      </w:r>
      <w:proofErr w:type="spellEnd"/>
      <w:r>
        <w:t xml:space="preserve"> 4.142</w:t>
      </w:r>
    </w:p>
    <w:p w:rsidR="0044187C" w:rsidRDefault="0044187C" w:rsidP="0044187C">
      <w:pPr>
        <w:jc w:val="both"/>
      </w:pPr>
      <w:r>
        <w:t>Autorizado por D.N.V.S. del M.S.P. y B.S.</w:t>
      </w:r>
    </w:p>
    <w:p w:rsidR="0044187C" w:rsidRDefault="0044187C" w:rsidP="0044187C">
      <w:pPr>
        <w:jc w:val="both"/>
      </w:pPr>
    </w:p>
    <w:p w:rsidR="0044187C" w:rsidRDefault="0044187C" w:rsidP="0044187C">
      <w:pPr>
        <w:jc w:val="both"/>
      </w:pPr>
    </w:p>
    <w:p w:rsidR="0044187C" w:rsidRDefault="0044187C" w:rsidP="0044187C">
      <w:pPr>
        <w:jc w:val="both"/>
      </w:pPr>
    </w:p>
    <w:p w:rsidR="0044187C" w:rsidRDefault="0044187C" w:rsidP="0044187C">
      <w:pPr>
        <w:jc w:val="both"/>
      </w:pPr>
    </w:p>
    <w:p w:rsidR="0044187C" w:rsidRDefault="0044187C" w:rsidP="0044187C">
      <w:pPr>
        <w:jc w:val="both"/>
      </w:pPr>
      <w:r>
        <w:t>MANTENER FUERA DEL ALCANCE DE LOS NIÑOS</w:t>
      </w:r>
    </w:p>
    <w:sectPr w:rsidR="0044187C" w:rsidSect="009157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C4"/>
    <w:rsid w:val="000467C1"/>
    <w:rsid w:val="001562FC"/>
    <w:rsid w:val="00307DCB"/>
    <w:rsid w:val="003A3761"/>
    <w:rsid w:val="003B013B"/>
    <w:rsid w:val="0044187C"/>
    <w:rsid w:val="00500BD4"/>
    <w:rsid w:val="005A2E3C"/>
    <w:rsid w:val="005C4C1D"/>
    <w:rsid w:val="007067C4"/>
    <w:rsid w:val="00755CD2"/>
    <w:rsid w:val="0076637C"/>
    <w:rsid w:val="007E03D1"/>
    <w:rsid w:val="00820FF6"/>
    <w:rsid w:val="00866B00"/>
    <w:rsid w:val="009157C9"/>
    <w:rsid w:val="00952608"/>
    <w:rsid w:val="00985654"/>
    <w:rsid w:val="00B34BA1"/>
    <w:rsid w:val="00B61E7F"/>
    <w:rsid w:val="00CF4F48"/>
    <w:rsid w:val="00D07108"/>
    <w:rsid w:val="00ED30D5"/>
    <w:rsid w:val="00F5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DAB50"/>
  <w15:chartTrackingRefBased/>
  <w15:docId w15:val="{2689E3D9-9651-40D7-ABB5-DB5D4F0D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4F4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F4F4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E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Rolon</dc:creator>
  <cp:keywords/>
  <dc:description/>
  <cp:lastModifiedBy>Danilo Rolon</cp:lastModifiedBy>
  <cp:revision>2</cp:revision>
  <dcterms:created xsi:type="dcterms:W3CDTF">2020-03-12T18:18:00Z</dcterms:created>
  <dcterms:modified xsi:type="dcterms:W3CDTF">2020-03-12T18:18:00Z</dcterms:modified>
</cp:coreProperties>
</file>