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07DE0CDC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="00DB3DDF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Topyline</w:t>
      </w:r>
      <w:proofErr w:type="spellEnd"/>
    </w:p>
    <w:p w14:paraId="39159CE7" w14:textId="7F74227F" w:rsidR="00DA4FB1" w:rsidRPr="00DA4FB1" w:rsidRDefault="00DB3DDF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Gel facial </w:t>
      </w:r>
      <w:r w:rsidR="006774C4">
        <w:rPr>
          <w:rFonts w:ascii="Arial" w:hAnsi="Arial"/>
          <w:b/>
          <w:color w:val="000080"/>
          <w:sz w:val="24"/>
          <w:szCs w:val="24"/>
        </w:rPr>
        <w:t xml:space="preserve"> 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5832B67" w14:textId="77777777" w:rsidR="00DB3DDF" w:rsidRPr="00935B58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442517D6" w14:textId="77777777" w:rsidR="00DB3DDF" w:rsidRDefault="00DB3DDF" w:rsidP="00DB3DDF">
      <w:pPr>
        <w:spacing w:after="0"/>
        <w:jc w:val="both"/>
        <w:rPr>
          <w:rFonts w:ascii="Arial" w:hAnsi="Arial"/>
          <w:sz w:val="24"/>
          <w:szCs w:val="24"/>
        </w:rPr>
      </w:pPr>
      <w:r w:rsidRPr="00910C90">
        <w:rPr>
          <w:rFonts w:ascii="Arial" w:hAnsi="Arial"/>
          <w:sz w:val="24"/>
          <w:szCs w:val="24"/>
        </w:rPr>
        <w:t xml:space="preserve">Gel exfoliante </w:t>
      </w:r>
      <w:proofErr w:type="spellStart"/>
      <w:r w:rsidRPr="00910C90">
        <w:rPr>
          <w:rFonts w:ascii="Arial" w:hAnsi="Arial"/>
          <w:sz w:val="24"/>
          <w:szCs w:val="24"/>
        </w:rPr>
        <w:t>oil</w:t>
      </w:r>
      <w:proofErr w:type="spellEnd"/>
      <w:r w:rsidRPr="00910C90">
        <w:rPr>
          <w:rFonts w:ascii="Arial" w:hAnsi="Arial"/>
          <w:sz w:val="24"/>
          <w:szCs w:val="24"/>
        </w:rPr>
        <w:t xml:space="preserve">-free, pieles grasas y tendencia </w:t>
      </w:r>
      <w:proofErr w:type="spellStart"/>
      <w:r w:rsidRPr="00910C90">
        <w:rPr>
          <w:rFonts w:ascii="Arial" w:hAnsi="Arial"/>
          <w:sz w:val="24"/>
          <w:szCs w:val="24"/>
        </w:rPr>
        <w:t>acneica</w:t>
      </w:r>
      <w:proofErr w:type="spellEnd"/>
      <w:r w:rsidRPr="00910C90">
        <w:rPr>
          <w:rFonts w:ascii="Arial" w:hAnsi="Arial"/>
          <w:sz w:val="24"/>
          <w:szCs w:val="24"/>
        </w:rPr>
        <w:t xml:space="preserve">. Gel </w:t>
      </w:r>
      <w:proofErr w:type="spellStart"/>
      <w:r w:rsidRPr="00910C90">
        <w:rPr>
          <w:rFonts w:ascii="Arial" w:hAnsi="Arial"/>
          <w:sz w:val="24"/>
          <w:szCs w:val="24"/>
        </w:rPr>
        <w:t>Oil</w:t>
      </w:r>
      <w:proofErr w:type="spellEnd"/>
      <w:r w:rsidRPr="00910C90">
        <w:rPr>
          <w:rFonts w:ascii="Arial" w:hAnsi="Arial"/>
          <w:sz w:val="24"/>
          <w:szCs w:val="24"/>
        </w:rPr>
        <w:t xml:space="preserve">-free que ayuda a tratar el exceso de secreción sebácea y previene la aparición de brillos y comedones. Su fórmula se basa en la eficacia conjunta que ejercen los ácidos </w:t>
      </w:r>
      <w:proofErr w:type="spellStart"/>
      <w:r w:rsidRPr="00910C90">
        <w:rPr>
          <w:rFonts w:ascii="Arial" w:hAnsi="Arial"/>
          <w:sz w:val="24"/>
          <w:szCs w:val="24"/>
        </w:rPr>
        <w:t>glicolico</w:t>
      </w:r>
      <w:proofErr w:type="spellEnd"/>
      <w:r w:rsidRPr="00910C90">
        <w:rPr>
          <w:rFonts w:ascii="Arial" w:hAnsi="Arial"/>
          <w:sz w:val="24"/>
          <w:szCs w:val="24"/>
        </w:rPr>
        <w:t xml:space="preserve"> y salicílico evitando la </w:t>
      </w:r>
      <w:proofErr w:type="spellStart"/>
      <w:r w:rsidRPr="00910C90">
        <w:rPr>
          <w:rFonts w:ascii="Arial" w:hAnsi="Arial"/>
          <w:sz w:val="24"/>
          <w:szCs w:val="24"/>
        </w:rPr>
        <w:t>hiperqueratinizacion</w:t>
      </w:r>
      <w:proofErr w:type="spellEnd"/>
      <w:r w:rsidRPr="00910C90">
        <w:rPr>
          <w:rFonts w:ascii="Arial" w:hAnsi="Arial"/>
          <w:sz w:val="24"/>
          <w:szCs w:val="24"/>
        </w:rPr>
        <w:t xml:space="preserve"> y la obstrucción folicular.</w:t>
      </w:r>
    </w:p>
    <w:p w14:paraId="5E104BAD" w14:textId="77777777" w:rsidR="00DB3DDF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32340B02" w14:textId="77777777" w:rsidR="00DB3DDF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1197196E" w14:textId="77777777" w:rsidR="00DB3DDF" w:rsidRDefault="00DB3DDF" w:rsidP="00DB3DDF">
      <w:pPr>
        <w:spacing w:after="0"/>
        <w:jc w:val="both"/>
        <w:rPr>
          <w:rFonts w:ascii="Arial" w:hAnsi="Arial"/>
          <w:sz w:val="24"/>
          <w:szCs w:val="24"/>
        </w:rPr>
      </w:pPr>
      <w:r w:rsidRPr="00910C90">
        <w:rPr>
          <w:rFonts w:ascii="Arial" w:hAnsi="Arial"/>
          <w:sz w:val="24"/>
          <w:szCs w:val="24"/>
        </w:rPr>
        <w:t>Aplicar sobre la piel limpia ejerciendo un ligero masaje hasta su total absorción. Se recomienda su aplicación 2 veces al día.</w:t>
      </w:r>
    </w:p>
    <w:p w14:paraId="6CB7524C" w14:textId="77777777" w:rsidR="00DB3DDF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4FDD166F" w14:textId="77777777" w:rsidR="00DB3DDF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6FB27EA8" w14:textId="77777777" w:rsidR="00DB3DDF" w:rsidRDefault="00DB3DDF" w:rsidP="00DB3DDF">
      <w:pPr>
        <w:spacing w:after="0"/>
        <w:jc w:val="both"/>
        <w:rPr>
          <w:rFonts w:ascii="Arial" w:hAnsi="Arial"/>
          <w:sz w:val="24"/>
          <w:szCs w:val="24"/>
        </w:rPr>
      </w:pPr>
      <w:r w:rsidRPr="00910C90">
        <w:rPr>
          <w:rFonts w:ascii="Arial" w:hAnsi="Arial"/>
          <w:sz w:val="24"/>
          <w:szCs w:val="24"/>
        </w:rPr>
        <w:t>Durante las primeras aplicaciones es normal apreciar un ligero escozor en las pieles sensibles. Si la irritación persiste, suspender su uso y consultar al médico.</w:t>
      </w:r>
    </w:p>
    <w:p w14:paraId="2DB1E72C" w14:textId="77777777" w:rsidR="00DB3DDF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1CFE4B71" w14:textId="77777777" w:rsidR="00DB3DDF" w:rsidRPr="00935B58" w:rsidRDefault="00DB3DDF" w:rsidP="00DB3DDF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62A0FA53" w14:textId="77777777" w:rsidR="00DB3DDF" w:rsidRDefault="00DB3DDF" w:rsidP="00DB3DDF">
      <w:pPr>
        <w:spacing w:after="0"/>
        <w:jc w:val="both"/>
        <w:rPr>
          <w:rFonts w:ascii="Arial" w:hAnsi="Arial"/>
          <w:sz w:val="24"/>
          <w:szCs w:val="24"/>
        </w:rPr>
      </w:pPr>
      <w:r w:rsidRPr="0097210C">
        <w:rPr>
          <w:rFonts w:ascii="Arial" w:hAnsi="Arial"/>
          <w:sz w:val="24"/>
          <w:szCs w:val="24"/>
        </w:rPr>
        <w:t>Evitar el contacto con los ojos</w:t>
      </w:r>
      <w:r>
        <w:rPr>
          <w:rFonts w:ascii="Arial" w:hAnsi="Arial"/>
          <w:sz w:val="24"/>
          <w:szCs w:val="24"/>
        </w:rPr>
        <w:t xml:space="preserve"> y mucosas</w:t>
      </w:r>
      <w:r w:rsidRPr="0097210C">
        <w:rPr>
          <w:rFonts w:ascii="Arial" w:hAnsi="Arial"/>
          <w:sz w:val="24"/>
          <w:szCs w:val="24"/>
        </w:rPr>
        <w:t>.</w:t>
      </w:r>
    </w:p>
    <w:p w14:paraId="1ACA20A0" w14:textId="555EF706" w:rsidR="00C36D2E" w:rsidRPr="00D53C52" w:rsidRDefault="00C36D2E" w:rsidP="00DB3DDF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41498D"/>
    <w:rsid w:val="00500BD4"/>
    <w:rsid w:val="00513819"/>
    <w:rsid w:val="005A2E3C"/>
    <w:rsid w:val="005C4C1D"/>
    <w:rsid w:val="00616B3C"/>
    <w:rsid w:val="00665C86"/>
    <w:rsid w:val="0067334E"/>
    <w:rsid w:val="006774C4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B3DDF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2023-06-20T12:56:00Z</dcterms:created>
  <dcterms:modified xsi:type="dcterms:W3CDTF">2023-06-20T12:56:00Z</dcterms:modified>
</cp:coreProperties>
</file>