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E" w:rsidRDefault="00C435CE" w:rsidP="00C435CE">
      <w:pPr>
        <w:pStyle w:val="NormalWeb"/>
      </w:pPr>
      <w:r>
        <w:t>CARDIO AAS®</w:t>
      </w:r>
    </w:p>
    <w:p w:rsidR="00C435CE" w:rsidRDefault="00C435CE" w:rsidP="00C435CE">
      <w:pPr>
        <w:pStyle w:val="NormalWeb"/>
      </w:pPr>
      <w:r>
        <w:t>ACIDO ACETIL SALICILICO</w:t>
      </w:r>
    </w:p>
    <w:p w:rsidR="00C435CE" w:rsidRDefault="00C435CE" w:rsidP="00C435CE">
      <w:pPr>
        <w:pStyle w:val="NormalWeb"/>
      </w:pPr>
      <w:r>
        <w:t>VITAMINA C - VITAMINA E</w:t>
      </w:r>
    </w:p>
    <w:p w:rsidR="00C435CE" w:rsidRDefault="00C435CE" w:rsidP="00C435CE">
      <w:pPr>
        <w:pStyle w:val="NormalWeb"/>
      </w:pPr>
      <w:r>
        <w:t>Venta Bajo Receta Comprimidos Recubiertos</w:t>
      </w:r>
    </w:p>
    <w:p w:rsidR="00C435CE" w:rsidRDefault="00C435CE" w:rsidP="00C435CE">
      <w:pPr>
        <w:pStyle w:val="NormalWeb"/>
      </w:pPr>
      <w:r>
        <w:t>Industria Paraguaya V.A.: Oral</w:t>
      </w:r>
    </w:p>
    <w:p w:rsidR="00C435CE" w:rsidRDefault="00C435CE" w:rsidP="00C435CE">
      <w:pPr>
        <w:pStyle w:val="NormalWeb"/>
      </w:pPr>
      <w:r>
        <w:t>FORMULA:</w:t>
      </w:r>
    </w:p>
    <w:p w:rsidR="00C435CE" w:rsidRDefault="00C435CE" w:rsidP="00C435CE">
      <w:pPr>
        <w:pStyle w:val="NormalWeb"/>
      </w:pPr>
      <w:r>
        <w:t xml:space="preserve">Cada comprimido recubierto contiene: </w:t>
      </w:r>
    </w:p>
    <w:p w:rsidR="00C435CE" w:rsidRDefault="00C435CE" w:rsidP="00C435CE">
      <w:pPr>
        <w:pStyle w:val="NormalWeb"/>
      </w:pPr>
      <w:r>
        <w:t xml:space="preserve">Acido Acetil </w:t>
      </w:r>
      <w:proofErr w:type="gramStart"/>
      <w:r>
        <w:t>Salicílico ..............................................................................................................</w:t>
      </w:r>
      <w:proofErr w:type="gramEnd"/>
      <w:r>
        <w:t>125 mg.</w:t>
      </w:r>
    </w:p>
    <w:p w:rsidR="00C435CE" w:rsidRDefault="00C435CE" w:rsidP="00C435CE">
      <w:pPr>
        <w:pStyle w:val="NormalWeb"/>
      </w:pPr>
      <w:r>
        <w:t>Vitamina C...............................................................................................................................125 mg.</w:t>
      </w:r>
    </w:p>
    <w:p w:rsidR="00C435CE" w:rsidRDefault="00C435CE" w:rsidP="00C435CE">
      <w:pPr>
        <w:pStyle w:val="NormalWeb"/>
      </w:pPr>
      <w:r>
        <w:t>Vitamina E (Equiv. a 40 mg Vitamina E polvo al 50%)......................................................20 mg.</w:t>
      </w:r>
    </w:p>
    <w:p w:rsidR="00C435CE" w:rsidRDefault="00C435CE" w:rsidP="00C435CE">
      <w:pPr>
        <w:pStyle w:val="NormalWeb"/>
      </w:pPr>
      <w:proofErr w:type="gramStart"/>
      <w:r>
        <w:t>Excipientes .................................................................................................................................</w:t>
      </w:r>
      <w:proofErr w:type="gramEnd"/>
      <w:r>
        <w:t>c.s.p.</w:t>
      </w:r>
    </w:p>
    <w:p w:rsidR="00C435CE" w:rsidRDefault="00C435CE" w:rsidP="00C435CE">
      <w:pPr>
        <w:pStyle w:val="NormalWeb"/>
      </w:pPr>
      <w:r>
        <w:t>ACCION TERAPEUTICA:</w:t>
      </w:r>
    </w:p>
    <w:p w:rsidR="00C435CE" w:rsidRDefault="00C435CE" w:rsidP="00C435CE">
      <w:pPr>
        <w:pStyle w:val="NormalWeb"/>
      </w:pPr>
      <w:r>
        <w:t>Antiagregante plaquetario potenciado con medicación antioxidante.</w:t>
      </w:r>
    </w:p>
    <w:p w:rsidR="00C435CE" w:rsidRDefault="00C435CE" w:rsidP="00C435CE">
      <w:pPr>
        <w:pStyle w:val="NormalWeb"/>
      </w:pPr>
      <w:r>
        <w:t>MECANISMO DE ACCION Y DATOS FARMACOCINETICOS:</w:t>
      </w:r>
    </w:p>
    <w:p w:rsidR="00C435CE" w:rsidRDefault="00C435CE" w:rsidP="00C435CE">
      <w:pPr>
        <w:pStyle w:val="NormalWeb"/>
      </w:pPr>
      <w:r>
        <w:t>Acido Acetil Salicílico: Es un fármaco analgésico, antipirético, antiinflamatorio y además previene la adherencia plaquetaria generadora de trombos, reduciendo así la posibilidad de aparición de infarto de miocardio y accidentes cardiovasculares, ya que inhibe la actividad de la enzima ciclooxigenasa. Por sus propiedades antioxidantes, la Vitamina C y la Vitamina E actúan contra la producción de radicales libres que están íntimamente relacionados con la formación y persistencia de la placa de ateroma.</w:t>
      </w:r>
    </w:p>
    <w:p w:rsidR="00C435CE" w:rsidRDefault="00C435CE" w:rsidP="00C435CE">
      <w:pPr>
        <w:pStyle w:val="NormalWeb"/>
      </w:pPr>
      <w:r>
        <w:t>El Acido Acetil Salicílico microencapsulado muestra una absorción más lenta y eliminación más prolongada que la forma cristalina de la sustancia. Tras la administración de 1 g del compuesto, se alcanza una concentración máxima de 65 mg/mL y un tiempo de absorción máximo de 4 horas. Se metaboliza principalmente en el hígado a metabolitos activos y por conjugación con ácido glucurónico en el intestino delgado, hígado, vejiga, riñón, pulmón y bazo. Los salicilatos se eliminan del organismo esencialmente mediante excreción renal.</w:t>
      </w:r>
    </w:p>
    <w:p w:rsidR="00C435CE" w:rsidRDefault="00C435CE" w:rsidP="00C435CE">
      <w:pPr>
        <w:pStyle w:val="NormalWeb"/>
      </w:pPr>
      <w:r>
        <w:t xml:space="preserve">Vitamina C: La administración de una dosis oral de 500 mg de Acido Ascórbico produce concentraciones plasmáticas máximas de 0,67 a 0,87 mg/100 mL. Se ha </w:t>
      </w:r>
      <w:r>
        <w:lastRenderedPageBreak/>
        <w:t>observado que la absorción de Acido Ascórbico en personas con resfriado común aumenta, con el consecuente incremento de la concentración plasmática. El Acido Ascórbico se distribuye en prácticamente todos los tejidos del organismo. Las concentraciones de la vitamina en los leucocitos a veces se utilizan para representar a las que hay en los tejidos, los leucocitos en adultos saludables tienen concentraciones de aproximadamente 27 mcg de Acido Ascórbico por 108 células. Una vía de metabolismo en el hombre del Acido Ascórbico implica su conversión a oxalato y su excreción final por la orina; se presume que el deshidroascorbato constituye un intermediario.</w:t>
      </w:r>
    </w:p>
    <w:p w:rsidR="00C435CE" w:rsidRDefault="00C435CE" w:rsidP="00C435CE">
      <w:pPr>
        <w:pStyle w:val="NormalWeb"/>
      </w:pPr>
      <w:r>
        <w:t xml:space="preserve">Vitamina E: Se absorbe desde el tracto gastrointestinal, probablemente por un mecanismo similar al utilizado por otras vitaminas liposolubles, en los cuales la bilis resulta esencial. </w:t>
      </w:r>
    </w:p>
    <w:p w:rsidR="00C435CE" w:rsidRDefault="00C435CE" w:rsidP="00C435CE">
      <w:pPr>
        <w:pStyle w:val="NormalWeb"/>
      </w:pPr>
      <w:r>
        <w:t xml:space="preserve">La Vitamina E entra a la sangre en quilomicrones por medio de la linfa. Posteriormente, se asocia a lipoproteínas plasmáticas. La Vitamina E se distribuye prácticamente en todos los tejidos, incluyendo el líquido cefalorraquídeo y, además se almacena en el hígado y en el tejido adiposo. Los recién nacidos tienen concentraciones plasmáticas de Vitamina E de solo1/5 respecto a la de sus madres, lo cual sugiere una transferencia placentaria deficiente. </w:t>
      </w:r>
    </w:p>
    <w:p w:rsidR="00C435CE" w:rsidRDefault="00C435CE" w:rsidP="00C435CE">
      <w:pPr>
        <w:pStyle w:val="NormalWeb"/>
      </w:pPr>
      <w:r>
        <w:t>La Vitamina E es metabolizada en el hígado, principalmente por glucuronidación. Aproximadamente del 70 al 80% de una dosis de vitamina E es eliminada por el hígado y el resto por la orina como metabolitos.</w:t>
      </w:r>
    </w:p>
    <w:p w:rsidR="00C435CE" w:rsidRDefault="00C435CE" w:rsidP="00C435CE">
      <w:pPr>
        <w:pStyle w:val="NormalWeb"/>
      </w:pPr>
      <w:r>
        <w:t>INDICACIONES TERAPEUTICAS:</w:t>
      </w:r>
    </w:p>
    <w:p w:rsidR="00C435CE" w:rsidRDefault="00C435CE" w:rsidP="00C435CE">
      <w:pPr>
        <w:pStyle w:val="NormalWeb"/>
      </w:pPr>
      <w:r>
        <w:t>Profilaxis de trombosis. Se ha demostrado una acción del AAS (Acido Acetil Salicílico) en la profilaxis del trombolismo en pacientes con enfermedad trombótica vascular: Angina de pecho, infarto agudo de miocardio, accidente cerebrovascular transitorio o isquémico, trombosis venosas superficiales y profundas, antecedentes de bypass, prótesis vasculares.</w:t>
      </w:r>
    </w:p>
    <w:p w:rsidR="00C435CE" w:rsidRDefault="00C435CE" w:rsidP="00C435CE">
      <w:pPr>
        <w:pStyle w:val="NormalWeb"/>
      </w:pPr>
      <w:r>
        <w:t>POSOLOGIA:</w:t>
      </w:r>
    </w:p>
    <w:p w:rsidR="00C435CE" w:rsidRDefault="00C435CE" w:rsidP="00C435CE">
      <w:pPr>
        <w:pStyle w:val="NormalWeb"/>
      </w:pPr>
      <w:r>
        <w:t>Salvo otra indicación médica, se sugiere en adultos tomar 1 a 2 comprimidos por día. En caso de tomar 1 comprimido, se aconseja hacerlo por la noche al acostarse. Modo de administración: Los comprimidos deberán ingerirse con agua o jugos.</w:t>
      </w:r>
    </w:p>
    <w:p w:rsidR="00C435CE" w:rsidRDefault="00C435CE" w:rsidP="00C435CE">
      <w:pPr>
        <w:pStyle w:val="NormalWeb"/>
      </w:pPr>
      <w:r>
        <w:t>CONTRAINDICACIONES:</w:t>
      </w:r>
    </w:p>
    <w:p w:rsidR="00C435CE" w:rsidRDefault="00C435CE" w:rsidP="00C435CE">
      <w:pPr>
        <w:pStyle w:val="NormalWeb"/>
      </w:pPr>
      <w:r>
        <w:t>Hipersensibilidad al Acido Acetil Salicílico u otros salicilatos, como también a algún otro componente de la formulación. Ulcera gástrica duodenal. Hipoprotrombinemia, hemofilia.</w:t>
      </w:r>
    </w:p>
    <w:p w:rsidR="00C435CE" w:rsidRDefault="00C435CE" w:rsidP="00C435CE">
      <w:pPr>
        <w:pStyle w:val="NormalWeb"/>
      </w:pPr>
      <w:r>
        <w:t>PRECAUCIONES Y ADVERTENCIAS:</w:t>
      </w:r>
    </w:p>
    <w:p w:rsidR="00C435CE" w:rsidRDefault="00C435CE" w:rsidP="00C435CE">
      <w:pPr>
        <w:pStyle w:val="NormalWeb"/>
      </w:pPr>
      <w:r>
        <w:t>Deberá usarse con precaución en pacientes con historia de úlcera gastrointestinal, anormalidades en la coagulación, alergia a los antiinflamatorios no esteroides (AINEs). Se deberá utilizar con precaución en pacientes con insuficiencia renal o hepática.</w:t>
      </w:r>
    </w:p>
    <w:p w:rsidR="00C435CE" w:rsidRDefault="00C435CE" w:rsidP="00C435CE">
      <w:pPr>
        <w:pStyle w:val="NormalWeb"/>
      </w:pPr>
      <w:r>
        <w:lastRenderedPageBreak/>
        <w:t>Embarazo: Durante el primer trimestre de embarazo, se deberá usar con precaución.</w:t>
      </w:r>
    </w:p>
    <w:p w:rsidR="00C435CE" w:rsidRDefault="00C435CE" w:rsidP="00C435CE">
      <w:pPr>
        <w:pStyle w:val="NormalWeb"/>
      </w:pPr>
      <w:r>
        <w:t>REACCIONES ADVERSAS Y EFECTOS COLATERALES:</w:t>
      </w:r>
    </w:p>
    <w:p w:rsidR="00C435CE" w:rsidRDefault="00C435CE" w:rsidP="00C435CE">
      <w:pPr>
        <w:pStyle w:val="NormalWeb"/>
      </w:pPr>
      <w:r>
        <w:t>Ocasionalmente se pueden presentar disturbios gastrointestinales como, náuseas, vómitos. Estos efectos suelen minimizarse cuando se administra con alimentos.</w:t>
      </w:r>
    </w:p>
    <w:p w:rsidR="00C435CE" w:rsidRDefault="00C435CE" w:rsidP="00C435CE">
      <w:pPr>
        <w:pStyle w:val="NormalWeb"/>
      </w:pPr>
      <w:r>
        <w:t>INTERACCIONES CON ALIMENTOS Y MEDICAMENTOS:</w:t>
      </w:r>
    </w:p>
    <w:p w:rsidR="00C435CE" w:rsidRDefault="00C435CE" w:rsidP="00C435CE">
      <w:pPr>
        <w:pStyle w:val="NormalWeb"/>
      </w:pPr>
      <w:r>
        <w:t>Acido Acetil Salicílico: Evitar el uso conjunto con sulfonilureas, penicilina, tiroxina, fenitoína y naproxeno que podrían potenciar sus efectos, así como los anticoagulantes orales y el probenecid. Los acidificantes urinarios dan lugar a mayores concentraciones plasmáticas de salicilato por disminuir su excreción. Los glucocorticoides aumentan la excreción de salicilato por lo que se deberá adecuar la dosificación. El uso simultáneo con otros AINEs puede aumentar el riesgo de hemorragias debido a la inhibición aditiva de la agregación plaquetaria.</w:t>
      </w:r>
    </w:p>
    <w:p w:rsidR="00C435CE" w:rsidRDefault="00C435CE" w:rsidP="00C435CE">
      <w:pPr>
        <w:pStyle w:val="NormalWeb"/>
      </w:pPr>
      <w:r>
        <w:t>Vitamina C: El uso simultáneo de barbitúricos o primidona puede aumentar la excreción de Acido Ascórbico en la orina. La acidificación de la orina que produce el uso de grandes dosis de Acido Ascórbico puede acelerar la excreción renal de mexiletina. La prescripción conjunta con salicilatos aumenta la excreción urinaria de Acido Ascórbico.</w:t>
      </w:r>
    </w:p>
    <w:p w:rsidR="00C435CE" w:rsidRDefault="00C435CE" w:rsidP="00C435CE">
      <w:pPr>
        <w:pStyle w:val="NormalWeb"/>
      </w:pPr>
      <w:r>
        <w:t>Vitamina E: Su uso combinado con antiácidos puede precipitar los ácidos biliares en el intestino delgado y disminuir así la absorción de vitaminas liposolubles. No usar anticoagulantes con grandes dosis de tocoferol, por posible hipoprotrombinemia. La colestiramina o el aceite mineral pueden interferir en la absorción de la Vitamina E. El tocoferol puede facilitar la absorción, almacenamiento y utilización de la Vitamina E.</w:t>
      </w:r>
    </w:p>
    <w:p w:rsidR="00C435CE" w:rsidRDefault="00C435CE" w:rsidP="00C435CE">
      <w:pPr>
        <w:pStyle w:val="NormalWeb"/>
      </w:pPr>
      <w:r>
        <w:t>SOBREDOSIFICACION:</w:t>
      </w:r>
    </w:p>
    <w:p w:rsidR="00C435CE" w:rsidRDefault="00C435CE" w:rsidP="00C435CE">
      <w:pPr>
        <w:pStyle w:val="NormalWeb"/>
      </w:pPr>
      <w:r>
        <w:t>La sintomatología de sobredosificación incluye cefalea, mareos, zumbido de oídos, visión borrosa, somnolencia, sudoración, náuseas, vómitos y ocasionalmente diarrea. El tratamiento es sintomático, incluyendo emesis, lavado gástrico, administración de cantidades adecuadas de líquidos intravenosos. Hemodiálisis en adultos y niños mayores y diálisis peritoneal en lactantes.</w:t>
      </w:r>
    </w:p>
    <w:p w:rsidR="00C435CE" w:rsidRDefault="00C435CE" w:rsidP="00C435CE">
      <w:pPr>
        <w:pStyle w:val="NormalWeb"/>
      </w:pPr>
      <w:r>
        <w:t>En caso de sobredosis o ingestión accidental, consultar al Servicio de Toxicología del Hospital de EMERGENCIAS MEDICAS Tel.: 220-418 o el 204-800 (int. 011).</w:t>
      </w:r>
    </w:p>
    <w:p w:rsidR="00C435CE" w:rsidRDefault="00C435CE" w:rsidP="00C435CE">
      <w:pPr>
        <w:pStyle w:val="NormalWeb"/>
      </w:pPr>
      <w:r>
        <w:t>RESTRICCIONES DE USO:</w:t>
      </w:r>
    </w:p>
    <w:p w:rsidR="00C435CE" w:rsidRDefault="00C435CE" w:rsidP="00C435CE">
      <w:pPr>
        <w:pStyle w:val="NormalWeb"/>
      </w:pPr>
      <w:r>
        <w:t>Se aconseja su utilización condicionada en pacientes con antecedentes de gastritis por AINEs y alteraciones de la coagulación.</w:t>
      </w:r>
    </w:p>
    <w:p w:rsidR="00C435CE" w:rsidRDefault="00C435CE" w:rsidP="00C435CE">
      <w:pPr>
        <w:pStyle w:val="NormalWeb"/>
      </w:pPr>
      <w:r>
        <w:t>CONSERVACION:</w:t>
      </w:r>
    </w:p>
    <w:p w:rsidR="00C435CE" w:rsidRDefault="00C435CE" w:rsidP="00C435CE">
      <w:pPr>
        <w:pStyle w:val="NormalWeb"/>
      </w:pPr>
      <w:r>
        <w:t>Almacenar a temperatura entre 15° y 30°C.</w:t>
      </w:r>
    </w:p>
    <w:p w:rsidR="00C435CE" w:rsidRDefault="00C435CE" w:rsidP="00C435CE">
      <w:pPr>
        <w:pStyle w:val="NormalWeb"/>
      </w:pPr>
      <w:r>
        <w:t>PRESENTACION:</w:t>
      </w:r>
    </w:p>
    <w:p w:rsidR="00C435CE" w:rsidRDefault="00C435CE" w:rsidP="00C435CE">
      <w:pPr>
        <w:pStyle w:val="NormalWeb"/>
      </w:pPr>
      <w:r>
        <w:lastRenderedPageBreak/>
        <w:t>Caja conteniendo 30 comprimidos recubiertos.</w:t>
      </w:r>
    </w:p>
    <w:p w:rsidR="00C435CE" w:rsidRDefault="00C435CE" w:rsidP="00C435CE">
      <w:pPr>
        <w:pStyle w:val="NormalWeb"/>
      </w:pPr>
      <w:r>
        <w:t>Este medicamento debe ser usado únicamente por prescripción médica y no podrá repetirse sin nueva indicación del facultativo.</w:t>
      </w:r>
    </w:p>
    <w:p w:rsidR="00C435CE" w:rsidRDefault="00C435CE" w:rsidP="00C435CE">
      <w:pPr>
        <w:pStyle w:val="NormalWeb"/>
      </w:pPr>
      <w:r>
        <w:t>En caso de uso de este medicamento sin prescripción médica, la ocurrencia de efectos adversos e indeseables, será de exclusiva responsabilidad de quien lo consuma.</w:t>
      </w:r>
    </w:p>
    <w:p w:rsidR="00C435CE" w:rsidRDefault="00C435CE" w:rsidP="00C435CE">
      <w:pPr>
        <w:pStyle w:val="NormalWeb"/>
      </w:pPr>
      <w:r>
        <w:t>Si Ud. es deportista y está sometido a control de doping, no consuma este producto sin consultar a su médico.</w:t>
      </w:r>
    </w:p>
    <w:p w:rsidR="00C435CE" w:rsidRDefault="00C435CE" w:rsidP="00C435CE">
      <w:pPr>
        <w:pStyle w:val="NormalWeb"/>
      </w:pPr>
      <w:r>
        <w:t>Director Técnico: Q.F. Laura Ramírez</w:t>
      </w:r>
    </w:p>
    <w:p w:rsidR="00C435CE" w:rsidRDefault="00C435CE" w:rsidP="00C435CE">
      <w:pPr>
        <w:pStyle w:val="NormalWeb"/>
      </w:pPr>
      <w:r>
        <w:t>Reg. Prof. Nº 4.142</w:t>
      </w:r>
    </w:p>
    <w:p w:rsidR="00C435CE" w:rsidRDefault="00C435CE" w:rsidP="00C435CE">
      <w:pPr>
        <w:pStyle w:val="NormalWeb"/>
      </w:pPr>
      <w:r>
        <w:t>Autorizado por D.N.V.S. del M.S.P. y B.S.</w:t>
      </w:r>
    </w:p>
    <w:p w:rsidR="00C435CE" w:rsidRDefault="00C435CE" w:rsidP="00C435CE">
      <w:pPr>
        <w:pStyle w:val="NormalWeb"/>
      </w:pPr>
      <w:r>
        <w:t>MANTENER FUERA DEL ALCANCE DE LOS NIÑOS</w:t>
      </w:r>
    </w:p>
    <w:p w:rsidR="002F236D" w:rsidRPr="00C435CE" w:rsidRDefault="002F236D" w:rsidP="00C435CE">
      <w:bookmarkStart w:id="0" w:name="_GoBack"/>
      <w:bookmarkEnd w:id="0"/>
    </w:p>
    <w:sectPr w:rsidR="002F236D" w:rsidRPr="00C43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44C9A"/>
    <w:rsid w:val="00876A05"/>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2020-12-10T14:13:00Z</dcterms:created>
  <dcterms:modified xsi:type="dcterms:W3CDTF">2020-12-10T14:13:00Z</dcterms:modified>
</cp:coreProperties>
</file>