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A3" w:rsidRPr="00D252A3" w:rsidRDefault="00D252A3" w:rsidP="00D252A3">
      <w:pPr>
        <w:rPr>
          <w:b/>
        </w:rPr>
      </w:pPr>
      <w:r w:rsidRPr="00D252A3">
        <w:rPr>
          <w:b/>
        </w:rPr>
        <w:t>MUPIROX®</w:t>
      </w:r>
    </w:p>
    <w:p w:rsidR="00D252A3" w:rsidRDefault="00D252A3" w:rsidP="00D252A3">
      <w:pPr>
        <w:rPr>
          <w:b/>
        </w:rPr>
      </w:pPr>
      <w:r w:rsidRPr="00D252A3">
        <w:rPr>
          <w:b/>
        </w:rPr>
        <w:t>MUPIROCINA 2%</w:t>
      </w:r>
    </w:p>
    <w:p w:rsidR="00D252A3" w:rsidRDefault="00D252A3" w:rsidP="00D252A3">
      <w:pPr>
        <w:rPr>
          <w:b/>
        </w:rPr>
      </w:pPr>
    </w:p>
    <w:p w:rsidR="00D252A3" w:rsidRPr="00D252A3" w:rsidRDefault="00D252A3" w:rsidP="00D252A3">
      <w:pPr>
        <w:rPr>
          <w:b/>
        </w:rPr>
      </w:pPr>
    </w:p>
    <w:p w:rsidR="00D252A3" w:rsidRDefault="00D252A3" w:rsidP="00D252A3">
      <w:r>
        <w:t>Fórmula:</w:t>
      </w:r>
    </w:p>
    <w:p w:rsidR="00D252A3" w:rsidRDefault="00D252A3" w:rsidP="00D252A3">
      <w:r>
        <w:t>Cada g de crema contiene:</w:t>
      </w:r>
    </w:p>
    <w:p w:rsidR="00D252A3" w:rsidRDefault="00D252A3" w:rsidP="00D252A3">
      <w:proofErr w:type="spellStart"/>
      <w:r>
        <w:t>Mupirocina</w:t>
      </w:r>
      <w:proofErr w:type="spellEnd"/>
      <w:r>
        <w:t xml:space="preserve"> (</w:t>
      </w:r>
      <w:proofErr w:type="spellStart"/>
      <w:r>
        <w:t>Equiv</w:t>
      </w:r>
      <w:proofErr w:type="spellEnd"/>
      <w:r>
        <w:t xml:space="preserve">. a 21,48 mg de </w:t>
      </w:r>
      <w:proofErr w:type="spellStart"/>
      <w:r>
        <w:t>Mupirocina</w:t>
      </w:r>
      <w:proofErr w:type="spellEnd"/>
      <w:r>
        <w:t xml:space="preserve"> Cálcica)..................................20 mg</w:t>
      </w:r>
    </w:p>
    <w:p w:rsidR="00D252A3" w:rsidRDefault="00D252A3" w:rsidP="00D252A3">
      <w:r>
        <w:t>Excipientes........................................................................................................c.s.p.</w:t>
      </w:r>
    </w:p>
    <w:p w:rsidR="00D252A3" w:rsidRDefault="00D252A3" w:rsidP="00D252A3"/>
    <w:p w:rsidR="00D252A3" w:rsidRDefault="00D252A3" w:rsidP="00D252A3"/>
    <w:p w:rsidR="00D252A3" w:rsidRDefault="00D252A3" w:rsidP="00D252A3">
      <w:r>
        <w:t>ACCIÓN TERAPÉUTICA:</w:t>
      </w:r>
    </w:p>
    <w:p w:rsidR="00D252A3" w:rsidRDefault="00D252A3" w:rsidP="00D252A3">
      <w:r>
        <w:t xml:space="preserve"> </w:t>
      </w:r>
      <w:r w:rsidR="00945FB3">
        <w:t>Antibacteriano</w:t>
      </w:r>
    </w:p>
    <w:p w:rsidR="00D252A3" w:rsidRDefault="00D252A3" w:rsidP="00D252A3"/>
    <w:p w:rsidR="00D252A3" w:rsidRDefault="00D252A3" w:rsidP="00D252A3">
      <w:r>
        <w:t>MECANISMO D</w:t>
      </w:r>
      <w:bookmarkStart w:id="0" w:name="_GoBack"/>
      <w:bookmarkEnd w:id="0"/>
      <w:r>
        <w:t>E ACCIÓN Y DATOS FARMACOCINÉTICOS:</w:t>
      </w:r>
    </w:p>
    <w:p w:rsidR="00D252A3" w:rsidRDefault="00D252A3" w:rsidP="00D252A3">
      <w:r>
        <w:t xml:space="preserve">Propiedades </w:t>
      </w:r>
      <w:proofErr w:type="spellStart"/>
      <w:r>
        <w:t>farmacodinámicas</w:t>
      </w:r>
      <w:proofErr w:type="spellEnd"/>
      <w:r>
        <w:t xml:space="preserve"> </w:t>
      </w:r>
    </w:p>
    <w:p w:rsidR="00D252A3" w:rsidRDefault="00D252A3" w:rsidP="00D252A3">
      <w:r>
        <w:t xml:space="preserve">Grupo </w:t>
      </w:r>
      <w:proofErr w:type="spellStart"/>
      <w:r>
        <w:t>farmacoterapéutico</w:t>
      </w:r>
      <w:proofErr w:type="spellEnd"/>
      <w:r>
        <w:t>: dermatológicos, antibióticos y quimioterapéuticos para uso dermatológico.</w:t>
      </w:r>
    </w:p>
    <w:p w:rsidR="00D252A3" w:rsidRDefault="00D252A3" w:rsidP="00D252A3">
      <w:r>
        <w:t>Código ATC: D06AX09.</w:t>
      </w:r>
    </w:p>
    <w:p w:rsidR="00D252A3" w:rsidRDefault="00D252A3" w:rsidP="00D252A3">
      <w:r>
        <w:t>Mecanismo de acción</w:t>
      </w:r>
    </w:p>
    <w:p w:rsidR="00D252A3" w:rsidRDefault="00D252A3" w:rsidP="00D252A3">
      <w:r>
        <w:t xml:space="preserve">La </w:t>
      </w:r>
      <w:proofErr w:type="spellStart"/>
      <w:r>
        <w:t>mupirocina</w:t>
      </w:r>
      <w:proofErr w:type="spellEnd"/>
      <w:r>
        <w:t xml:space="preserve"> es un nuevo antibiótico producido a través de la fermentación por </w:t>
      </w:r>
      <w:proofErr w:type="spellStart"/>
      <w:r>
        <w:t>Pseudomonas</w:t>
      </w:r>
      <w:proofErr w:type="spellEnd"/>
      <w:r>
        <w:t xml:space="preserve"> </w:t>
      </w:r>
      <w:proofErr w:type="spellStart"/>
      <w:r>
        <w:t>fluorescens</w:t>
      </w:r>
      <w:proofErr w:type="spellEnd"/>
      <w:r>
        <w:t xml:space="preserve">. La </w:t>
      </w:r>
      <w:proofErr w:type="spellStart"/>
      <w:r>
        <w:t>mupirocina</w:t>
      </w:r>
      <w:proofErr w:type="spellEnd"/>
      <w:r>
        <w:t xml:space="preserve"> inhibe la transferencia de </w:t>
      </w:r>
      <w:proofErr w:type="spellStart"/>
      <w:r>
        <w:t>isoleucil</w:t>
      </w:r>
      <w:proofErr w:type="spellEnd"/>
      <w:r>
        <w:t xml:space="preserve">-ARN </w:t>
      </w:r>
      <w:proofErr w:type="spellStart"/>
      <w:r>
        <w:t>sintetasa</w:t>
      </w:r>
      <w:proofErr w:type="spellEnd"/>
      <w:r>
        <w:t>, deteniendo así la síntesis de proteínas bacterianas.</w:t>
      </w:r>
    </w:p>
    <w:p w:rsidR="00D252A3" w:rsidRDefault="00D252A3" w:rsidP="00D252A3">
      <w:r>
        <w:t xml:space="preserve">La </w:t>
      </w:r>
      <w:proofErr w:type="spellStart"/>
      <w:r>
        <w:t>mupirocina</w:t>
      </w:r>
      <w:proofErr w:type="spellEnd"/>
      <w:r>
        <w:t xml:space="preserve"> tiene propiedades bacteriostáticas a concentraciones inhibitorias mínimas y propiedades bactericidas a las concentraciones más altas alcanzadas cuando se aplica localmente.</w:t>
      </w:r>
    </w:p>
    <w:p w:rsidR="00D252A3" w:rsidRDefault="00D252A3" w:rsidP="00D252A3">
      <w:r>
        <w:t>Mecanismo de resistencia</w:t>
      </w:r>
    </w:p>
    <w:p w:rsidR="00D252A3" w:rsidRDefault="00D252A3" w:rsidP="00D252A3">
      <w:r>
        <w:t>Se cree que la resistencia de bajo nivel en los estafilococos es el resultado de mutaciones puntuales dentro del gen cromosómico estafilocócico (</w:t>
      </w:r>
      <w:proofErr w:type="spellStart"/>
      <w:r>
        <w:t>ileS</w:t>
      </w:r>
      <w:proofErr w:type="spellEnd"/>
      <w:r>
        <w:t xml:space="preserve">) habitual para la enzima </w:t>
      </w:r>
      <w:proofErr w:type="spellStart"/>
      <w:r>
        <w:t>isoleucil</w:t>
      </w:r>
      <w:proofErr w:type="spellEnd"/>
      <w:r>
        <w:t xml:space="preserve"> </w:t>
      </w:r>
      <w:proofErr w:type="spellStart"/>
      <w:r>
        <w:t>tRNA</w:t>
      </w:r>
      <w:proofErr w:type="spellEnd"/>
      <w:r>
        <w:t xml:space="preserve"> </w:t>
      </w:r>
      <w:proofErr w:type="spellStart"/>
      <w:r>
        <w:t>sintetasa</w:t>
      </w:r>
      <w:proofErr w:type="spellEnd"/>
      <w:r>
        <w:t xml:space="preserve"> diana. Se ha demostrado que la resistencia de alto nivel en los estafilococos se debe a una enzima </w:t>
      </w:r>
      <w:proofErr w:type="spellStart"/>
      <w:r>
        <w:t>isoleucil</w:t>
      </w:r>
      <w:proofErr w:type="spellEnd"/>
      <w:r>
        <w:t xml:space="preserve"> </w:t>
      </w:r>
      <w:proofErr w:type="spellStart"/>
      <w:r>
        <w:t>tRNA</w:t>
      </w:r>
      <w:proofErr w:type="spellEnd"/>
      <w:r>
        <w:t xml:space="preserve"> </w:t>
      </w:r>
      <w:proofErr w:type="spellStart"/>
      <w:r>
        <w:t>sintetasa</w:t>
      </w:r>
      <w:proofErr w:type="spellEnd"/>
      <w:r>
        <w:t xml:space="preserve"> codificada por plásmido distinta.</w:t>
      </w:r>
    </w:p>
    <w:p w:rsidR="00D252A3" w:rsidRDefault="00D252A3" w:rsidP="00D252A3">
      <w:r>
        <w:t xml:space="preserve">La resistencia intrínseca en organismos gramnegativos como las </w:t>
      </w:r>
      <w:proofErr w:type="spellStart"/>
      <w:r>
        <w:t>enterobacterias</w:t>
      </w:r>
      <w:proofErr w:type="spellEnd"/>
      <w:r>
        <w:t xml:space="preserve"> podrían deberse a una penetración deficiente de la membrana externa de la pared celular bacteriana </w:t>
      </w:r>
      <w:proofErr w:type="spellStart"/>
      <w:r>
        <w:t>gramnegativa</w:t>
      </w:r>
      <w:proofErr w:type="spellEnd"/>
      <w:r>
        <w:t>.</w:t>
      </w:r>
    </w:p>
    <w:p w:rsidR="00D252A3" w:rsidRDefault="00D252A3" w:rsidP="00D252A3">
      <w:r>
        <w:t xml:space="preserve">Debido a su modo de acción particular y su estructura química única, la </w:t>
      </w:r>
      <w:proofErr w:type="spellStart"/>
      <w:r>
        <w:t>mupirocina</w:t>
      </w:r>
      <w:proofErr w:type="spellEnd"/>
      <w:r>
        <w:t xml:space="preserve"> no muestra resistencia cruzada con otros antibióticos clínicamente disponibles.</w:t>
      </w:r>
    </w:p>
    <w:p w:rsidR="00D252A3" w:rsidRDefault="00D252A3" w:rsidP="00D252A3">
      <w:r>
        <w:t>Susceptibilidad microbiológica</w:t>
      </w:r>
    </w:p>
    <w:p w:rsidR="00D252A3" w:rsidRDefault="00D252A3" w:rsidP="00D252A3">
      <w:r>
        <w:t xml:space="preserve">La prevalencia de la resistencia adquirida puede variar geográficamente y con el tiempo para las especies seleccionadas, y es deseable la información local sobre la resistencia, particularmente cuando se tratan infecciones graves. Según sea necesario, se debe buscar el asesoramiento de expertos cuando la prevalencia local de resistencia es tal que la utilidad del agente en al menos algunos tipos </w:t>
      </w:r>
      <w:proofErr w:type="spellStart"/>
      <w:r>
        <w:t>deinfección</w:t>
      </w:r>
      <w:proofErr w:type="spellEnd"/>
      <w:r>
        <w:t xml:space="preserve"> es cuestionable.</w:t>
      </w:r>
    </w:p>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p w:rsidR="00D252A3" w:rsidRDefault="00D252A3" w:rsidP="00D252A3">
      <w:r>
        <w:t xml:space="preserve">Propiedades farmacocinéticas: </w:t>
      </w:r>
    </w:p>
    <w:p w:rsidR="00D252A3" w:rsidRDefault="00D252A3" w:rsidP="00D252A3">
      <w:r>
        <w:t xml:space="preserve">Después de la aplicación tópica, la </w:t>
      </w:r>
      <w:proofErr w:type="spellStart"/>
      <w:r>
        <w:t>mupirocina</w:t>
      </w:r>
      <w:proofErr w:type="spellEnd"/>
      <w:r>
        <w:t xml:space="preserve"> se absorbe sistémicamente de manera muy mínima y lo que se absorbe se metaboliza rápidamente al metabolito antimicrobiano inactivo, el ácido </w:t>
      </w:r>
      <w:proofErr w:type="spellStart"/>
      <w:r>
        <w:t>monico</w:t>
      </w:r>
      <w:proofErr w:type="spellEnd"/>
      <w:r>
        <w:t xml:space="preserve">. La penetración de </w:t>
      </w:r>
      <w:proofErr w:type="spellStart"/>
      <w:r>
        <w:t>mupirocina</w:t>
      </w:r>
      <w:proofErr w:type="spellEnd"/>
      <w:r>
        <w:t xml:space="preserve"> en las capas epidérmicas y dérmicas más profundas de la piel aumenta en la piel traumatizada y debajo de los apósitos oclusivos.</w:t>
      </w:r>
    </w:p>
    <w:p w:rsidR="00D252A3" w:rsidRDefault="00D252A3" w:rsidP="00D252A3"/>
    <w:p w:rsidR="00D252A3" w:rsidRDefault="00D252A3" w:rsidP="00D252A3">
      <w:r>
        <w:t>INDICACIONES TERAPÉUTICAS:</w:t>
      </w:r>
    </w:p>
    <w:p w:rsidR="00D252A3" w:rsidRDefault="00D252A3" w:rsidP="00D252A3">
      <w:r>
        <w:t xml:space="preserve">MUPIROX es un agente antibacteriano tópico, activo contra los organismos responsables de la mayoría de las infecciones de la piel, por ejemplo </w:t>
      </w:r>
      <w:proofErr w:type="spellStart"/>
      <w:r>
        <w:t>Staphylococcus</w:t>
      </w:r>
      <w:proofErr w:type="spellEnd"/>
      <w:r>
        <w:t xml:space="preserve"> </w:t>
      </w:r>
      <w:proofErr w:type="spellStart"/>
      <w:r>
        <w:t>aureus</w:t>
      </w:r>
      <w:proofErr w:type="spellEnd"/>
      <w:r>
        <w:t xml:space="preserve">, incluidas las cepas resistentes a la </w:t>
      </w:r>
      <w:proofErr w:type="spellStart"/>
      <w:r>
        <w:t>meticilina</w:t>
      </w:r>
      <w:proofErr w:type="spellEnd"/>
      <w:r>
        <w:t xml:space="preserve">, otros estafilococos, estreptococos. También es activo contra organismos gramnegativos como </w:t>
      </w:r>
      <w:proofErr w:type="spellStart"/>
      <w:r>
        <w:t>Escherichia</w:t>
      </w:r>
      <w:proofErr w:type="spellEnd"/>
      <w:r>
        <w:t xml:space="preserve"> </w:t>
      </w:r>
      <w:proofErr w:type="spellStart"/>
      <w:r>
        <w:t>coli</w:t>
      </w:r>
      <w:proofErr w:type="spellEnd"/>
      <w:r>
        <w:t xml:space="preserve"> y </w:t>
      </w:r>
      <w:proofErr w:type="spellStart"/>
      <w:r>
        <w:t>Haemophilus</w:t>
      </w:r>
      <w:proofErr w:type="spellEnd"/>
      <w:r>
        <w:t xml:space="preserve"> </w:t>
      </w:r>
      <w:proofErr w:type="spellStart"/>
      <w:r>
        <w:t>influenzae</w:t>
      </w:r>
      <w:proofErr w:type="spellEnd"/>
      <w:r>
        <w:t xml:space="preserve">. </w:t>
      </w:r>
      <w:proofErr w:type="spellStart"/>
      <w:r>
        <w:t>Mupirocina</w:t>
      </w:r>
      <w:proofErr w:type="spellEnd"/>
      <w:r>
        <w:t xml:space="preserve"> crema se usa para infecciones de la piel, por ejemplo, impétigo, </w:t>
      </w:r>
      <w:proofErr w:type="spellStart"/>
      <w:r>
        <w:t>foliculitis</w:t>
      </w:r>
      <w:proofErr w:type="spellEnd"/>
      <w:r>
        <w:t xml:space="preserve">, </w:t>
      </w:r>
      <w:proofErr w:type="spellStart"/>
      <w:r>
        <w:t>furunculosis</w:t>
      </w:r>
      <w:proofErr w:type="spellEnd"/>
      <w:r>
        <w:t xml:space="preserve"> en adultos, adolescentes, niños y bebes de 4 semanas en adelante.</w:t>
      </w:r>
    </w:p>
    <w:p w:rsidR="00D252A3" w:rsidRDefault="00D252A3" w:rsidP="00D252A3"/>
    <w:p w:rsidR="00D252A3" w:rsidRDefault="00D252A3" w:rsidP="00D252A3">
      <w:r>
        <w:t xml:space="preserve">POSOLOGÍA Y MODO DE USO: </w:t>
      </w:r>
    </w:p>
    <w:p w:rsidR="00D252A3" w:rsidRDefault="00D252A3" w:rsidP="00D252A3">
      <w:r>
        <w:t>Posología</w:t>
      </w:r>
    </w:p>
    <w:p w:rsidR="00D252A3" w:rsidRDefault="00D252A3" w:rsidP="00D252A3">
      <w:r>
        <w:t>Adultos (incluidos adultos mayores), adolescentes, niños y bebés de 4 semanas en adelante:</w:t>
      </w:r>
    </w:p>
    <w:p w:rsidR="00D252A3" w:rsidRDefault="00D252A3" w:rsidP="00D252A3">
      <w:proofErr w:type="spellStart"/>
      <w:r>
        <w:t>Mupirocina</w:t>
      </w:r>
      <w:proofErr w:type="spellEnd"/>
      <w:r>
        <w:t xml:space="preserve"> crema debe aplicarse en el área afectada dos o tres veces al día por hasta 10 días. </w:t>
      </w:r>
    </w:p>
    <w:p w:rsidR="00D252A3" w:rsidRDefault="00D252A3" w:rsidP="00D252A3">
      <w:r>
        <w:t>El área puede cubrirse con un vendaje u ocluirse si lo desea.</w:t>
      </w:r>
    </w:p>
    <w:p w:rsidR="00D252A3" w:rsidRDefault="00D252A3" w:rsidP="00D252A3">
      <w:r>
        <w:t>Población pediátrica (recién nacidos)</w:t>
      </w:r>
    </w:p>
    <w:p w:rsidR="00D252A3" w:rsidRDefault="00D252A3" w:rsidP="00D252A3">
      <w:proofErr w:type="spellStart"/>
      <w:r>
        <w:t>Mupirocina</w:t>
      </w:r>
      <w:proofErr w:type="spellEnd"/>
      <w:r>
        <w:t xml:space="preserve"> crema no se ha estudiado en recién nacidos a término y  prematuros menores de 4 semanas de edad y, por lo tanto, no debe usarse en estos pacientes hasta disponer de más datos.</w:t>
      </w:r>
    </w:p>
    <w:p w:rsidR="00D252A3" w:rsidRDefault="00D252A3" w:rsidP="00D252A3">
      <w:r>
        <w:t>Deterioro hepático</w:t>
      </w:r>
    </w:p>
    <w:p w:rsidR="00D252A3" w:rsidRDefault="00D252A3" w:rsidP="00D252A3">
      <w:r>
        <w:t>No es necesario ajustar la dosis.</w:t>
      </w:r>
    </w:p>
    <w:p w:rsidR="00D252A3" w:rsidRDefault="00D252A3" w:rsidP="00D252A3">
      <w:r>
        <w:t>Método de Administración</w:t>
      </w:r>
    </w:p>
    <w:p w:rsidR="00D252A3" w:rsidRDefault="00D252A3" w:rsidP="00D252A3">
      <w:r>
        <w:t>Cualquier producto que quede al final del tratamiento debe descartarse.</w:t>
      </w:r>
    </w:p>
    <w:p w:rsidR="00D252A3" w:rsidRDefault="00D252A3" w:rsidP="00D252A3">
      <w:r>
        <w:t xml:space="preserve">No mezclar con otras preparaciones ya que existe el riesgo de dilución, lo que resulta en una reducción de la actividad antibacteriana y una pérdida de estabilidad de la </w:t>
      </w:r>
      <w:proofErr w:type="spellStart"/>
      <w:r>
        <w:t>Mupirocina</w:t>
      </w:r>
      <w:proofErr w:type="spellEnd"/>
      <w:r>
        <w:t xml:space="preserve"> en crema.</w:t>
      </w:r>
    </w:p>
    <w:p w:rsidR="00D252A3" w:rsidRDefault="00D252A3" w:rsidP="00D252A3"/>
    <w:p w:rsidR="00D252A3" w:rsidRDefault="00D252A3" w:rsidP="00D252A3">
      <w:r>
        <w:t>CONTRAINDICACIONES:</w:t>
      </w:r>
    </w:p>
    <w:p w:rsidR="00D252A3" w:rsidRDefault="00D252A3" w:rsidP="00D252A3">
      <w:r>
        <w:t>Hipersensibilidad al principio activo o a algunos de los excipientes.</w:t>
      </w:r>
    </w:p>
    <w:p w:rsidR="00D252A3" w:rsidRDefault="00D252A3" w:rsidP="00D252A3">
      <w:r>
        <w:t xml:space="preserve">Esta formulación no es adecuada para uso oftálmico o </w:t>
      </w:r>
      <w:proofErr w:type="spellStart"/>
      <w:r>
        <w:t>intranasal</w:t>
      </w:r>
      <w:proofErr w:type="spellEnd"/>
      <w:r>
        <w:t>.</w:t>
      </w:r>
    </w:p>
    <w:p w:rsidR="00D252A3" w:rsidRDefault="00D252A3" w:rsidP="00D252A3"/>
    <w:p w:rsidR="00D252A3" w:rsidRDefault="00D252A3" w:rsidP="00D252A3">
      <w:r>
        <w:t>PRECAUCIONES Y ADVERTENCIAS:</w:t>
      </w:r>
    </w:p>
    <w:p w:rsidR="00D252A3" w:rsidRDefault="00D252A3" w:rsidP="00D252A3">
      <w:r>
        <w:t xml:space="preserve">Si se produce una posible reacción de sensibilización o irritación local severa don el uso de la crema </w:t>
      </w:r>
      <w:proofErr w:type="spellStart"/>
      <w:r>
        <w:t>Mupirocina</w:t>
      </w:r>
      <w:proofErr w:type="spellEnd"/>
      <w:r>
        <w:t>, se debe suspender el tratamiento, se debe lavar el producto y se debe inicial la terapia adecuada.</w:t>
      </w:r>
    </w:p>
    <w:p w:rsidR="00D252A3" w:rsidRDefault="00D252A3" w:rsidP="00D252A3">
      <w:r>
        <w:t>Al igual que con otros productos antibacterianos, el uso prolongado puede dar lugar a un crecimiento excesivo de organismo no susceptibles.</w:t>
      </w:r>
    </w:p>
    <w:p w:rsidR="00D252A3" w:rsidRDefault="00D252A3" w:rsidP="00D252A3">
      <w:r>
        <w:t xml:space="preserve">Se puede presentar colitis </w:t>
      </w:r>
      <w:proofErr w:type="spellStart"/>
      <w:r>
        <w:t>pseudomembranosa</w:t>
      </w:r>
      <w:proofErr w:type="spellEnd"/>
      <w:r>
        <w:t xml:space="preserve"> con el uso de antibióticos y su gravedad puede variar de leve a potencialmente mortal. Por lo tanto, es importante considerar su </w:t>
      </w:r>
      <w:proofErr w:type="spellStart"/>
      <w:r>
        <w:t>diagnostico</w:t>
      </w:r>
      <w:proofErr w:type="spellEnd"/>
      <w:r>
        <w:t xml:space="preserve"> en pacientes que desarrollan diarrea durante o después del uso de antibióticos. Aunque es menos probable que esto ocurra con la </w:t>
      </w:r>
      <w:proofErr w:type="spellStart"/>
      <w:r>
        <w:t>mupirocina</w:t>
      </w:r>
      <w:proofErr w:type="spellEnd"/>
      <w:r>
        <w:t xml:space="preserve"> aplicada tópicamente, si ocurre una diarrea prolongada o significativa o si el paciente experimenta calambres abdominales, el tratamiento debe suspenderse de inmediato y el paciente debe seguir investigando.</w:t>
      </w:r>
    </w:p>
    <w:p w:rsidR="00D252A3" w:rsidRDefault="00D252A3" w:rsidP="00D252A3">
      <w:r>
        <w:t>Evite el contacto con los ojos. Si está contaminado, los ojos deben irrigarse completamente con agua hasta que se haya eliminado los residuos de la crema.</w:t>
      </w:r>
    </w:p>
    <w:p w:rsidR="00D252A3" w:rsidRDefault="00D252A3" w:rsidP="00D252A3">
      <w:r>
        <w:t>Advertencia sobre excipientes</w:t>
      </w:r>
    </w:p>
    <w:p w:rsidR="00D252A3" w:rsidRDefault="00D252A3" w:rsidP="00D252A3">
      <w:r>
        <w:t xml:space="preserve">Alcohol </w:t>
      </w:r>
      <w:proofErr w:type="spellStart"/>
      <w:r>
        <w:t>Cetoestearilico</w:t>
      </w:r>
      <w:proofErr w:type="spellEnd"/>
      <w:r>
        <w:t xml:space="preserve">: Este medicamento puede producir reacciones locales en la piel (como dermatitis de contacto). </w:t>
      </w:r>
    </w:p>
    <w:p w:rsidR="00D252A3" w:rsidRDefault="00D252A3" w:rsidP="00D252A3">
      <w:proofErr w:type="spellStart"/>
      <w:r>
        <w:t>Clorocresol</w:t>
      </w:r>
      <w:proofErr w:type="spellEnd"/>
      <w:r>
        <w:t>: Este medicamento puede producir reacciones alérgicas.</w:t>
      </w:r>
    </w:p>
    <w:p w:rsidR="00D252A3" w:rsidRDefault="00D252A3" w:rsidP="00D252A3"/>
    <w:p w:rsidR="00D252A3" w:rsidRDefault="00D252A3" w:rsidP="00D252A3">
      <w:r>
        <w:t>REACCIONES ADVERSAS Y EFECTOS COLATERALES:</w:t>
      </w:r>
    </w:p>
    <w:p w:rsidR="00D252A3" w:rsidRDefault="00D252A3" w:rsidP="00D252A3">
      <w:r>
        <w:t xml:space="preserve">Las reacciones adversas se enumeran a continuación por el sistema de clasificación de órganos y frecuencia. Las frecuencias se definen como: Muy común (≥1/10), común (≥1/100 a &lt;1/10), poco común (≥1/1,000 a &lt;1/100), raro (≥1/10,000 a &lt;1/1,000) y muy raro (&lt;1/10,000). </w:t>
      </w:r>
    </w:p>
    <w:p w:rsidR="00D252A3" w:rsidRDefault="00D252A3" w:rsidP="00D252A3">
      <w:r w:rsidRPr="00D252A3">
        <w:drawing>
          <wp:inline distT="0" distB="0" distL="0" distR="0">
            <wp:extent cx="5110843"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6894" cy="1945401"/>
                    </a:xfrm>
                    <a:prstGeom prst="rect">
                      <a:avLst/>
                    </a:prstGeom>
                    <a:noFill/>
                    <a:ln>
                      <a:noFill/>
                    </a:ln>
                  </pic:spPr>
                </pic:pic>
              </a:graphicData>
            </a:graphic>
          </wp:inline>
        </w:drawing>
      </w:r>
    </w:p>
    <w:p w:rsidR="00D252A3" w:rsidRDefault="00D252A3" w:rsidP="00D252A3">
      <w:r>
        <w:t>Población pediátrica</w:t>
      </w:r>
    </w:p>
    <w:p w:rsidR="00D252A3" w:rsidRDefault="00D252A3" w:rsidP="00D252A3">
      <w:r>
        <w:t>La frecuencia, el tipo y la gravedad de las reacciones adversas en los niños son las mismas que en los adultos.</w:t>
      </w:r>
    </w:p>
    <w:p w:rsidR="00D252A3" w:rsidRDefault="00D252A3" w:rsidP="00D252A3">
      <w:r>
        <w:t>Notificación de sospechas de reacciones adversas</w:t>
      </w:r>
    </w:p>
    <w:p w:rsidR="00D252A3" w:rsidRDefault="00D252A3" w:rsidP="00D252A3">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w:t>
      </w:r>
      <w:proofErr w:type="spellStart"/>
      <w:r>
        <w:t>Farmacovigilancia</w:t>
      </w:r>
      <w:proofErr w:type="spellEnd"/>
      <w:r>
        <w:t xml:space="preserve">: farmacovigilancia@quimfa.com.py  </w:t>
      </w:r>
    </w:p>
    <w:p w:rsidR="00D252A3" w:rsidRDefault="00D252A3" w:rsidP="00D252A3"/>
    <w:p w:rsidR="00D252A3" w:rsidRDefault="00D252A3" w:rsidP="00D252A3">
      <w:r>
        <w:t xml:space="preserve">INTERACCIONES CON MEDICAMENTOS Y ALIMENTOS: </w:t>
      </w:r>
    </w:p>
    <w:p w:rsidR="00D252A3" w:rsidRDefault="00D252A3" w:rsidP="00D252A3">
      <w:r>
        <w:t>No se han identificados interacciones farmacológicas.</w:t>
      </w:r>
    </w:p>
    <w:p w:rsidR="00D252A3" w:rsidRDefault="00D252A3" w:rsidP="00D252A3"/>
    <w:p w:rsidR="00D252A3" w:rsidRDefault="00D252A3" w:rsidP="00D252A3">
      <w:r>
        <w:t>SOBREDOSIFICACIÓN:</w:t>
      </w:r>
    </w:p>
    <w:p w:rsidR="00D252A3" w:rsidRDefault="00D252A3" w:rsidP="00D252A3">
      <w:r>
        <w:t xml:space="preserve">La toxicidad de la </w:t>
      </w:r>
      <w:proofErr w:type="spellStart"/>
      <w:r>
        <w:t>mupirocina</w:t>
      </w:r>
      <w:proofErr w:type="spellEnd"/>
      <w:r>
        <w:t xml:space="preserve"> es muy baja. En caso de ingestión accidental de la crema, se debe administrar un tratamiento sintomático.</w:t>
      </w:r>
    </w:p>
    <w:p w:rsidR="00D252A3" w:rsidRDefault="00D252A3" w:rsidP="00D252A3">
      <w:r>
        <w:t>En caso de sobredosis o ingesta accidental, consultar al Servicio de Toxicología del Hospital de EMERGENCIAS MEDICAS Tel.: 220-418 o el 204-800 (</w:t>
      </w:r>
      <w:proofErr w:type="spellStart"/>
      <w:r>
        <w:t>int</w:t>
      </w:r>
      <w:proofErr w:type="spellEnd"/>
      <w:r>
        <w:t xml:space="preserve">. 011). </w:t>
      </w:r>
    </w:p>
    <w:p w:rsidR="00D252A3" w:rsidRDefault="00D252A3" w:rsidP="00D252A3"/>
    <w:p w:rsidR="00D252A3" w:rsidRDefault="00D252A3" w:rsidP="00D252A3">
      <w:r>
        <w:t>RESTRICCIONES DE USO:</w:t>
      </w:r>
    </w:p>
    <w:p w:rsidR="00D252A3" w:rsidRDefault="00D252A3" w:rsidP="00D252A3">
      <w:r>
        <w:t>Trastornos de la fertilidad</w:t>
      </w:r>
    </w:p>
    <w:p w:rsidR="00D252A3" w:rsidRDefault="00D252A3" w:rsidP="00D252A3">
      <w:r>
        <w:t xml:space="preserve">No hay datos sobre los efectos de la </w:t>
      </w:r>
      <w:proofErr w:type="spellStart"/>
      <w:r>
        <w:t>mupirocina</w:t>
      </w:r>
      <w:proofErr w:type="spellEnd"/>
      <w:r>
        <w:t xml:space="preserve"> en la fertilidad humana. </w:t>
      </w:r>
    </w:p>
    <w:p w:rsidR="00D252A3" w:rsidRDefault="00D252A3" w:rsidP="00D252A3">
      <w:r>
        <w:t xml:space="preserve">Embarazo </w:t>
      </w:r>
    </w:p>
    <w:p w:rsidR="00D252A3" w:rsidRDefault="00D252A3" w:rsidP="00D252A3">
      <w:r>
        <w:t>No hay experiencia clínica sobre su uso durante el embarazo, por lo tanto solo debe usarse en el embarazo cuando los beneficios potenciales superan los posibles riesgos del tratamiento.</w:t>
      </w:r>
    </w:p>
    <w:p w:rsidR="00D252A3" w:rsidRDefault="00D252A3" w:rsidP="00D252A3">
      <w:r>
        <w:t>Pasaje de la droga a leche materna</w:t>
      </w:r>
    </w:p>
    <w:p w:rsidR="00D252A3" w:rsidRDefault="00D252A3" w:rsidP="00D252A3">
      <w:r>
        <w:t xml:space="preserve">No hay información sobre la excreción de </w:t>
      </w:r>
      <w:proofErr w:type="spellStart"/>
      <w:r>
        <w:t>mupirocina</w:t>
      </w:r>
      <w:proofErr w:type="spellEnd"/>
      <w:r>
        <w:t xml:space="preserve"> en la leche. Si se trata de pezón agrietado, se debe lavar a fondo antes de amamantar.</w:t>
      </w:r>
    </w:p>
    <w:p w:rsidR="00D252A3" w:rsidRDefault="00D252A3" w:rsidP="00D252A3">
      <w:r>
        <w:t>Efectos sobre la capacidad para conducir y utilizar máquinas</w:t>
      </w:r>
    </w:p>
    <w:p w:rsidR="00D252A3" w:rsidRDefault="00D252A3" w:rsidP="00D252A3">
      <w:r>
        <w:t>No se han identificado efectos sobre la capacidad para conducir u operar maquinaria.</w:t>
      </w:r>
    </w:p>
    <w:p w:rsidR="00D252A3" w:rsidRDefault="00D252A3" w:rsidP="00D252A3"/>
    <w:p w:rsidR="00D252A3" w:rsidRDefault="00D252A3" w:rsidP="00D252A3">
      <w:r>
        <w:t xml:space="preserve">CONSERVACIÓN: </w:t>
      </w:r>
    </w:p>
    <w:p w:rsidR="00D252A3" w:rsidRDefault="00D252A3" w:rsidP="00D252A3">
      <w:r>
        <w:t>Almacenar a temperatura entre 15° y 30 °C.</w:t>
      </w:r>
    </w:p>
    <w:p w:rsidR="00D252A3" w:rsidRDefault="00D252A3" w:rsidP="00D252A3"/>
    <w:p w:rsidR="00D252A3" w:rsidRDefault="00D252A3" w:rsidP="00D252A3">
      <w:r>
        <w:t>PRESENTACIÓN:</w:t>
      </w:r>
    </w:p>
    <w:p w:rsidR="00D252A3" w:rsidRDefault="00D252A3" w:rsidP="00D252A3">
      <w:r>
        <w:t>Caja conteniendo un pomo de 15 g.</w:t>
      </w:r>
    </w:p>
    <w:p w:rsidR="00D252A3" w:rsidRDefault="00D252A3" w:rsidP="00D252A3"/>
    <w:p w:rsidR="00D252A3" w:rsidRDefault="00D252A3" w:rsidP="00D252A3">
      <w:r>
        <w:t xml:space="preserve">Este medicamento debe ser utilizado únicamente por prescripción médica y no podrá repetirse sin nueva indicación del facultativo. </w:t>
      </w:r>
    </w:p>
    <w:p w:rsidR="00D252A3" w:rsidRDefault="00D252A3" w:rsidP="00D252A3">
      <w:r>
        <w:t>En caso de uso de este medicamento sin prescripción médica, la ocurrencia de efectos adversos e indeseables será de exclusiva responsabilidad de quién lo consuma.</w:t>
      </w:r>
    </w:p>
    <w:p w:rsidR="00D252A3" w:rsidRDefault="00D252A3" w:rsidP="00D252A3"/>
    <w:p w:rsidR="00D252A3" w:rsidRDefault="00D252A3" w:rsidP="00D252A3">
      <w:r>
        <w:t>Si Ud. es deportista y está sometido a control de doping, no consuma este producto sin consultar a su médico.</w:t>
      </w:r>
    </w:p>
    <w:p w:rsidR="00D252A3" w:rsidRDefault="00D252A3" w:rsidP="00D252A3"/>
    <w:p w:rsidR="00D252A3" w:rsidRDefault="00D252A3" w:rsidP="00D252A3">
      <w:r>
        <w:t>D.T.: Q.F. Laura Ramírez</w:t>
      </w:r>
    </w:p>
    <w:p w:rsidR="00D252A3" w:rsidRDefault="00D252A3" w:rsidP="00D252A3">
      <w:r>
        <w:t>Reg. Prof. N° 4.142</w:t>
      </w:r>
    </w:p>
    <w:p w:rsidR="00D252A3" w:rsidRDefault="00D252A3" w:rsidP="00D252A3">
      <w:r>
        <w:t>Autorizado por DINAVISA.</w:t>
      </w:r>
    </w:p>
    <w:p w:rsidR="00D252A3" w:rsidRDefault="00D252A3" w:rsidP="00D252A3"/>
    <w:p w:rsidR="00D252A3" w:rsidRDefault="00D252A3" w:rsidP="00D252A3"/>
    <w:p w:rsidR="00D252A3" w:rsidRDefault="00D252A3" w:rsidP="00D252A3">
      <w:r>
        <w:t xml:space="preserve">MANTENER FUERA DEL ALCANCE DE LOS NIÑOS </w:t>
      </w:r>
    </w:p>
    <w:p w:rsidR="00D252A3" w:rsidRDefault="00D252A3" w:rsidP="00D252A3"/>
    <w:p w:rsidR="00D252A3" w:rsidRDefault="00D252A3" w:rsidP="00D252A3"/>
    <w:p w:rsidR="003F53F4" w:rsidRPr="00D252A3" w:rsidRDefault="00D252A3" w:rsidP="00D252A3">
      <w:r>
        <w:t xml:space="preserve">    </w:t>
      </w:r>
    </w:p>
    <w:sectPr w:rsidR="003F53F4" w:rsidRPr="00D252A3"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1"/>
    <w:rsid w:val="000A2B7D"/>
    <w:rsid w:val="00116F66"/>
    <w:rsid w:val="00127B04"/>
    <w:rsid w:val="00131A7B"/>
    <w:rsid w:val="001321CF"/>
    <w:rsid w:val="0015168D"/>
    <w:rsid w:val="001562FC"/>
    <w:rsid w:val="0019459B"/>
    <w:rsid w:val="001B187A"/>
    <w:rsid w:val="001B3B6D"/>
    <w:rsid w:val="001E78E3"/>
    <w:rsid w:val="001F1731"/>
    <w:rsid w:val="001F5879"/>
    <w:rsid w:val="00222584"/>
    <w:rsid w:val="002A7758"/>
    <w:rsid w:val="0034446C"/>
    <w:rsid w:val="00371535"/>
    <w:rsid w:val="003D09C3"/>
    <w:rsid w:val="003D7625"/>
    <w:rsid w:val="003F53F4"/>
    <w:rsid w:val="00411736"/>
    <w:rsid w:val="00431643"/>
    <w:rsid w:val="004D5390"/>
    <w:rsid w:val="00541DA1"/>
    <w:rsid w:val="00563FA1"/>
    <w:rsid w:val="005758B3"/>
    <w:rsid w:val="005A03CF"/>
    <w:rsid w:val="005C7500"/>
    <w:rsid w:val="005F3318"/>
    <w:rsid w:val="006457BF"/>
    <w:rsid w:val="006856A1"/>
    <w:rsid w:val="006879D2"/>
    <w:rsid w:val="006B1C79"/>
    <w:rsid w:val="006D62BE"/>
    <w:rsid w:val="006E3978"/>
    <w:rsid w:val="006F226A"/>
    <w:rsid w:val="007442AC"/>
    <w:rsid w:val="00784497"/>
    <w:rsid w:val="008365D6"/>
    <w:rsid w:val="00864A05"/>
    <w:rsid w:val="008B6296"/>
    <w:rsid w:val="008F6391"/>
    <w:rsid w:val="00945FB3"/>
    <w:rsid w:val="00983CDF"/>
    <w:rsid w:val="009C00C3"/>
    <w:rsid w:val="009E46DE"/>
    <w:rsid w:val="00A134E8"/>
    <w:rsid w:val="00A17981"/>
    <w:rsid w:val="00A605C8"/>
    <w:rsid w:val="00A67FCB"/>
    <w:rsid w:val="00A861E9"/>
    <w:rsid w:val="00AE513F"/>
    <w:rsid w:val="00AF3A80"/>
    <w:rsid w:val="00B041DB"/>
    <w:rsid w:val="00B37618"/>
    <w:rsid w:val="00B61E7F"/>
    <w:rsid w:val="00BE2FA2"/>
    <w:rsid w:val="00C5218A"/>
    <w:rsid w:val="00D064F8"/>
    <w:rsid w:val="00D252A3"/>
    <w:rsid w:val="00D3379C"/>
    <w:rsid w:val="00D33E8F"/>
    <w:rsid w:val="00D923A7"/>
    <w:rsid w:val="00DF5261"/>
    <w:rsid w:val="00E26BC0"/>
    <w:rsid w:val="00E6241C"/>
    <w:rsid w:val="00E7582B"/>
    <w:rsid w:val="00E76473"/>
    <w:rsid w:val="00EA0CCF"/>
    <w:rsid w:val="00F02D70"/>
    <w:rsid w:val="00F41D20"/>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6695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3</cp:revision>
  <dcterms:created xsi:type="dcterms:W3CDTF">2024-08-02T15:07:00Z</dcterms:created>
  <dcterms:modified xsi:type="dcterms:W3CDTF">2024-08-02T15:08:00Z</dcterms:modified>
</cp:coreProperties>
</file>