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91" w:rsidRPr="00A92D91" w:rsidRDefault="00A92D91" w:rsidP="00A92D91">
      <w:pPr>
        <w:jc w:val="center"/>
        <w:rPr>
          <w:b/>
          <w:sz w:val="28"/>
          <w:szCs w:val="28"/>
        </w:rPr>
      </w:pPr>
      <w:r w:rsidRPr="00A92D91">
        <w:rPr>
          <w:b/>
          <w:sz w:val="28"/>
          <w:szCs w:val="28"/>
        </w:rPr>
        <w:t>MAR</w:t>
      </w:r>
      <w:bookmarkStart w:id="0" w:name="_GoBack"/>
      <w:bookmarkEnd w:id="0"/>
      <w:r w:rsidRPr="00A92D91">
        <w:rPr>
          <w:b/>
          <w:sz w:val="28"/>
          <w:szCs w:val="28"/>
        </w:rPr>
        <w:t>EUM®</w:t>
      </w:r>
    </w:p>
    <w:p w:rsidR="00B4763A" w:rsidRDefault="00A92D91" w:rsidP="00A92D91">
      <w:pPr>
        <w:jc w:val="center"/>
        <w:rPr>
          <w:b/>
          <w:sz w:val="28"/>
          <w:szCs w:val="28"/>
        </w:rPr>
      </w:pPr>
      <w:r w:rsidRPr="00A92D91">
        <w:rPr>
          <w:b/>
          <w:sz w:val="28"/>
          <w:szCs w:val="28"/>
        </w:rPr>
        <w:t>DIFENIDOL 25 mg</w:t>
      </w:r>
    </w:p>
    <w:p w:rsidR="00A92D91" w:rsidRPr="00A92D91" w:rsidRDefault="00A92D91" w:rsidP="00A92D91">
      <w:pPr>
        <w:jc w:val="both"/>
        <w:rPr>
          <w:b/>
          <w:sz w:val="28"/>
          <w:szCs w:val="28"/>
        </w:rPr>
      </w:pPr>
    </w:p>
    <w:p w:rsidR="00A92D91" w:rsidRDefault="00A92D91" w:rsidP="00A92D91">
      <w:pPr>
        <w:jc w:val="both"/>
      </w:pPr>
      <w:r>
        <w:t>Fórmula:</w:t>
      </w:r>
    </w:p>
    <w:p w:rsidR="00A92D91" w:rsidRDefault="00A92D91" w:rsidP="00A92D91">
      <w:pPr>
        <w:jc w:val="both"/>
      </w:pPr>
      <w:r>
        <w:t>Cada comprimido contiene:</w:t>
      </w:r>
    </w:p>
    <w:p w:rsidR="00A92D91" w:rsidRDefault="00A92D91" w:rsidP="00A92D91">
      <w:pPr>
        <w:jc w:val="both"/>
      </w:pPr>
      <w:r>
        <w:t>Difenidol....................................................……………………….……..….25 mg</w:t>
      </w:r>
    </w:p>
    <w:p w:rsidR="00A92D91" w:rsidRDefault="00A92D91" w:rsidP="00A92D91">
      <w:pPr>
        <w:jc w:val="both"/>
      </w:pPr>
      <w:r>
        <w:t>(</w:t>
      </w:r>
      <w:proofErr w:type="spellStart"/>
      <w:r>
        <w:t>Equiv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27,96 mg de </w:t>
      </w:r>
      <w:proofErr w:type="spellStart"/>
      <w:r>
        <w:t>Difenidol</w:t>
      </w:r>
      <w:proofErr w:type="spellEnd"/>
      <w:r>
        <w:t xml:space="preserve"> clorhidrato)</w:t>
      </w:r>
    </w:p>
    <w:p w:rsidR="00A92D91" w:rsidRDefault="00A92D91" w:rsidP="00A92D91">
      <w:pPr>
        <w:jc w:val="both"/>
      </w:pPr>
      <w:r>
        <w:t>Excipientes…………………..………..….....................................................c.s.p.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ACCIÓN TERAPÉUTICA: Antiemético.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MECANISMO DE ACCIÓN Y DATOS FARMACOCINÉTICOS:</w:t>
      </w:r>
    </w:p>
    <w:p w:rsidR="00A92D91" w:rsidRDefault="00A92D91" w:rsidP="00A92D91">
      <w:pPr>
        <w:jc w:val="both"/>
      </w:pPr>
      <w:r>
        <w:t>Mecanismo de acción</w:t>
      </w:r>
    </w:p>
    <w:p w:rsidR="00A92D91" w:rsidRDefault="00A92D91" w:rsidP="00A92D91">
      <w:pPr>
        <w:jc w:val="both"/>
      </w:pPr>
      <w:proofErr w:type="spellStart"/>
      <w:r>
        <w:t>Difenidol</w:t>
      </w:r>
      <w:proofErr w:type="spellEnd"/>
      <w:r>
        <w:t xml:space="preserve"> es un antiemético que ejerce su efecto directamente sobre la zona gatillo quimiorreceptora en el sistema nervioso central para inhibir las náuseas y los vómitos. También actúa sobre el aparato vestibular para controlar el vértigo. </w:t>
      </w:r>
      <w:proofErr w:type="spellStart"/>
      <w:r>
        <w:t>Difenidol</w:t>
      </w:r>
      <w:proofErr w:type="spellEnd"/>
      <w:r>
        <w:t xml:space="preserve"> tiene débil actividad </w:t>
      </w:r>
      <w:proofErr w:type="spellStart"/>
      <w:r>
        <w:t>antimuscarínica</w:t>
      </w:r>
      <w:proofErr w:type="spellEnd"/>
      <w:r>
        <w:t>.</w:t>
      </w:r>
    </w:p>
    <w:p w:rsidR="00A92D91" w:rsidRDefault="00A92D91" w:rsidP="00A92D91">
      <w:pPr>
        <w:jc w:val="both"/>
      </w:pPr>
      <w:r>
        <w:t>Propiedades farmacocinéticas</w:t>
      </w:r>
    </w:p>
    <w:p w:rsidR="00A92D91" w:rsidRDefault="00A92D91" w:rsidP="00A92D91">
      <w:pPr>
        <w:jc w:val="both"/>
      </w:pPr>
      <w:r>
        <w:t xml:space="preserve">Absorción: </w:t>
      </w:r>
    </w:p>
    <w:p w:rsidR="00A92D91" w:rsidRDefault="00A92D91" w:rsidP="00A92D91">
      <w:pPr>
        <w:jc w:val="both"/>
      </w:pPr>
      <w:r>
        <w:t xml:space="preserve">Tras la administración oral, </w:t>
      </w:r>
      <w:proofErr w:type="spellStart"/>
      <w:r>
        <w:t>difenidol</w:t>
      </w:r>
      <w:proofErr w:type="spellEnd"/>
      <w:r>
        <w:t xml:space="preserve"> clorhidrato es bien absorbido, y las concentraciones plasmáticas máximas se alcanzan generalmente en</w:t>
      </w:r>
    </w:p>
    <w:p w:rsidR="00A92D91" w:rsidRDefault="00A92D91" w:rsidP="00A92D91">
      <w:pPr>
        <w:jc w:val="both"/>
      </w:pPr>
      <w:r>
        <w:t>1,5-3 horas.</w:t>
      </w:r>
    </w:p>
    <w:p w:rsidR="00A92D91" w:rsidRDefault="00A92D91" w:rsidP="00A92D91">
      <w:pPr>
        <w:jc w:val="both"/>
      </w:pPr>
      <w:r>
        <w:t>Distribución:</w:t>
      </w:r>
    </w:p>
    <w:p w:rsidR="00A92D91" w:rsidRDefault="00A92D91" w:rsidP="00A92D91">
      <w:pPr>
        <w:jc w:val="both"/>
      </w:pPr>
      <w:r>
        <w:t xml:space="preserve">La distribución de </w:t>
      </w:r>
      <w:proofErr w:type="spellStart"/>
      <w:r>
        <w:t>difenidol</w:t>
      </w:r>
      <w:proofErr w:type="spellEnd"/>
      <w:r>
        <w:t xml:space="preserve"> en humanos no ha sido caracterizada. Sin embargo, según referencia bibliográfica, en animales </w:t>
      </w:r>
      <w:proofErr w:type="spellStart"/>
      <w:r>
        <w:t>difenidol</w:t>
      </w:r>
      <w:proofErr w:type="spellEnd"/>
      <w:r>
        <w:t xml:space="preserve"> atraviesa la placenta.</w:t>
      </w:r>
    </w:p>
    <w:p w:rsidR="00A92D91" w:rsidRDefault="00A92D91" w:rsidP="00A92D91">
      <w:pPr>
        <w:jc w:val="both"/>
      </w:pPr>
      <w:r>
        <w:t>Eliminación:</w:t>
      </w:r>
    </w:p>
    <w:p w:rsidR="00A92D91" w:rsidRDefault="00A92D91" w:rsidP="00A92D91">
      <w:pPr>
        <w:jc w:val="both"/>
      </w:pPr>
      <w:r>
        <w:t xml:space="preserve">La vida media biológica de </w:t>
      </w:r>
      <w:proofErr w:type="spellStart"/>
      <w:r>
        <w:t>difenidol</w:t>
      </w:r>
      <w:proofErr w:type="spellEnd"/>
      <w:r>
        <w:t xml:space="preserve"> se ha reportado en 4 horas. Tras la administración oral de </w:t>
      </w:r>
      <w:proofErr w:type="spellStart"/>
      <w:r>
        <w:t>difenidol</w:t>
      </w:r>
      <w:proofErr w:type="spellEnd"/>
      <w:r>
        <w:t xml:space="preserve"> C14 marcado en un número limitado de personas, el 84% de la radioactividad se excreta en la orina en 2-3 días, principalmente como metabolitos, el 5-10% de la radioactividad se excreta como fármaco inalterado. Tanto el principal metabolito de </w:t>
      </w:r>
      <w:proofErr w:type="spellStart"/>
      <w:r>
        <w:t>difenidol</w:t>
      </w:r>
      <w:proofErr w:type="spellEnd"/>
      <w:r>
        <w:t xml:space="preserve"> como sus derivados </w:t>
      </w:r>
      <w:proofErr w:type="spellStart"/>
      <w:r>
        <w:t>lactámicos</w:t>
      </w:r>
      <w:proofErr w:type="spellEnd"/>
      <w:r>
        <w:t xml:space="preserve">, aparentemente no tienen actividad antiemética. En animales, la administración oral de </w:t>
      </w:r>
      <w:proofErr w:type="spellStart"/>
      <w:r>
        <w:t>difenidol</w:t>
      </w:r>
      <w:proofErr w:type="spellEnd"/>
      <w:r>
        <w:t xml:space="preserve"> C14 marcado también se excreta en las heces.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INDICACIONES TERAPÉUTICAS:</w:t>
      </w:r>
    </w:p>
    <w:p w:rsidR="00A92D91" w:rsidRDefault="00A92D91" w:rsidP="00A92D91">
      <w:pPr>
        <w:jc w:val="both"/>
      </w:pPr>
      <w:proofErr w:type="spellStart"/>
      <w:r>
        <w:t>Difenidol</w:t>
      </w:r>
      <w:proofErr w:type="spellEnd"/>
      <w:r>
        <w:t xml:space="preserve"> está indicado en la prevención y tratamiento sintomático del vértigo periférico asociado a náuseas y vómitos en condiciones tales como la </w:t>
      </w:r>
      <w:proofErr w:type="spellStart"/>
      <w:r>
        <w:t>enfermeadad</w:t>
      </w:r>
      <w:proofErr w:type="spellEnd"/>
      <w:r>
        <w:t xml:space="preserve"> de </w:t>
      </w:r>
      <w:proofErr w:type="spellStart"/>
      <w:r>
        <w:t>Meniere</w:t>
      </w:r>
      <w:proofErr w:type="spellEnd"/>
      <w:r>
        <w:t xml:space="preserve"> o cirugía del oído medio e interno.</w:t>
      </w:r>
    </w:p>
    <w:p w:rsidR="00A92D91" w:rsidRDefault="00A92D91" w:rsidP="00A92D91">
      <w:pPr>
        <w:jc w:val="both"/>
      </w:pPr>
      <w:r>
        <w:t xml:space="preserve">También está indicado en prevención y tratamiento de náuseas y vómitos asociados con estados postoperatorios, neoplasias malignas, </w:t>
      </w:r>
      <w:proofErr w:type="spellStart"/>
      <w:r>
        <w:t>laberintitis</w:t>
      </w:r>
      <w:proofErr w:type="spellEnd"/>
      <w:r>
        <w:t>, terapia con agentes neoplásicos, radioterapia y enfermedades infecciosas.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CONTRAINDICACIONES:</w:t>
      </w:r>
    </w:p>
    <w:p w:rsidR="00A92D91" w:rsidRDefault="00A92D91" w:rsidP="00A92D91">
      <w:pPr>
        <w:jc w:val="both"/>
      </w:pPr>
      <w:r>
        <w:t xml:space="preserve">Está contraindicado en pacientes con hipersensibilidad al </w:t>
      </w:r>
      <w:proofErr w:type="spellStart"/>
      <w:r>
        <w:t>difenidol</w:t>
      </w:r>
      <w:proofErr w:type="spellEnd"/>
      <w:r>
        <w:t>.</w:t>
      </w:r>
    </w:p>
    <w:p w:rsidR="00A92D91" w:rsidRDefault="00A92D91" w:rsidP="00A92D91">
      <w:pPr>
        <w:jc w:val="both"/>
      </w:pPr>
      <w:r>
        <w:t xml:space="preserve">También se </w:t>
      </w:r>
      <w:proofErr w:type="spellStart"/>
      <w:r>
        <w:t>contraidica</w:t>
      </w:r>
      <w:proofErr w:type="spellEnd"/>
      <w:r>
        <w:t xml:space="preserve"> su uso en pacientes con insuficiencia renal ya que gran parte es excretada por la orina y una falla renal podría causar acumulación sistémica del medicamento.</w:t>
      </w:r>
    </w:p>
    <w:p w:rsidR="00A92D91" w:rsidRDefault="00A92D91" w:rsidP="00A92D91">
      <w:pPr>
        <w:jc w:val="both"/>
      </w:pPr>
      <w:r>
        <w:t>Contraindicado en embarazo.</w:t>
      </w:r>
    </w:p>
    <w:p w:rsidR="00A92D91" w:rsidRDefault="00A92D91" w:rsidP="00A92D91">
      <w:pPr>
        <w:jc w:val="both"/>
      </w:pPr>
      <w:r>
        <w:t>La presencia de otros problemas médicos puede afectar el uso de este medicamento.</w:t>
      </w:r>
    </w:p>
    <w:p w:rsidR="00A92D91" w:rsidRDefault="00A92D91" w:rsidP="00A92D91">
      <w:pPr>
        <w:jc w:val="both"/>
      </w:pPr>
      <w:r>
        <w:t xml:space="preserve">Asegúrese de informar a su médico si tiene algún otro problema médico, especialmente: Próstata agrandada, Glaucoma, Obstrucción intestinal, Presión arterial baja, Úlcera de estómago (el </w:t>
      </w:r>
      <w:proofErr w:type="spellStart"/>
      <w:r>
        <w:t>difenidol</w:t>
      </w:r>
      <w:proofErr w:type="spellEnd"/>
      <w:r>
        <w:t xml:space="preserve"> puede empeorar estas afecciones), enfermedad renal, Obstrucción del tracto urinario (pueden producirse niveles más altos de </w:t>
      </w:r>
      <w:proofErr w:type="spellStart"/>
      <w:r>
        <w:t>difenidol</w:t>
      </w:r>
      <w:proofErr w:type="spellEnd"/>
      <w:r>
        <w:t xml:space="preserve"> en sangre, lo que aumenta la posibilidad de efectos secundarios). 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POSOLOGÍA Y MODO DE USO:</w:t>
      </w:r>
    </w:p>
    <w:p w:rsidR="00A92D91" w:rsidRDefault="00A92D91" w:rsidP="00A92D91">
      <w:pPr>
        <w:jc w:val="both"/>
      </w:pPr>
      <w:r>
        <w:t>Adultos:</w:t>
      </w:r>
    </w:p>
    <w:p w:rsidR="00A92D91" w:rsidRDefault="00A92D91" w:rsidP="00A92D91">
      <w:pPr>
        <w:jc w:val="both"/>
      </w:pPr>
      <w:r>
        <w:t>En vértigo, náuseas y vómitos: La dosis usual es de 1 comprimido cada</w:t>
      </w:r>
    </w:p>
    <w:p w:rsidR="00A92D91" w:rsidRDefault="00A92D91" w:rsidP="00A92D91">
      <w:pPr>
        <w:jc w:val="both"/>
      </w:pPr>
      <w:r>
        <w:t xml:space="preserve">4 horas, durante el tiempo que sea necesario. En algunos pacientes puede requerirse 2 comprimidos cada 4 horas. No exceder 300 mg de </w:t>
      </w:r>
      <w:proofErr w:type="spellStart"/>
      <w:r>
        <w:t>difenidol</w:t>
      </w:r>
      <w:proofErr w:type="spellEnd"/>
      <w:r>
        <w:t xml:space="preserve"> al día.</w:t>
      </w:r>
    </w:p>
    <w:p w:rsidR="00A92D91" w:rsidRDefault="00A92D91" w:rsidP="00A92D91">
      <w:pPr>
        <w:jc w:val="both"/>
      </w:pPr>
      <w:r>
        <w:t>Niños:</w:t>
      </w:r>
    </w:p>
    <w:p w:rsidR="00A92D91" w:rsidRDefault="00A92D91" w:rsidP="00A92D91">
      <w:pPr>
        <w:jc w:val="both"/>
      </w:pPr>
      <w:r>
        <w:t xml:space="preserve">Solo para náuseas y vómitos. Estas recomendaciones son para náuseas y vómitos solamente. No hay experiencia con </w:t>
      </w:r>
      <w:proofErr w:type="spellStart"/>
      <w:r>
        <w:t>Difenidol</w:t>
      </w:r>
      <w:proofErr w:type="spellEnd"/>
      <w:r>
        <w:t xml:space="preserve"> en vértigo en niños.</w:t>
      </w:r>
    </w:p>
    <w:p w:rsidR="00A92D91" w:rsidRDefault="00A92D91" w:rsidP="00A92D91">
      <w:pPr>
        <w:jc w:val="both"/>
      </w:pPr>
      <w:r>
        <w:t xml:space="preserve">Las dosis en niños generalmente no deberían darse con mayor frecuencia que cada 4 horas. Sin embargo, si los síntomas persisten, luego de la primera dosis, se puede repetir la administración luego de una hora. Posteriormente las dosis deben darse cada 4 horas según necesidad. </w:t>
      </w:r>
      <w:proofErr w:type="spellStart"/>
      <w:r>
        <w:t>Difenidol</w:t>
      </w:r>
      <w:proofErr w:type="spellEnd"/>
      <w:r>
        <w:t xml:space="preserve"> no está indicado en niños cuyo peso es inferior a 22 kilos. La dosis para niños entre 23 a 45 kilos es un comprimido de 25 mg. Para administrar en niños, usar un vehículo de sabor agradable.</w:t>
      </w:r>
    </w:p>
    <w:p w:rsidR="00A92D91" w:rsidRDefault="00A92D91" w:rsidP="00A92D91">
      <w:pPr>
        <w:jc w:val="both"/>
      </w:pPr>
      <w:r>
        <w:t>Forma de administración:</w:t>
      </w:r>
    </w:p>
    <w:p w:rsidR="00A92D91" w:rsidRDefault="00A92D91" w:rsidP="00A92D91">
      <w:pPr>
        <w:jc w:val="both"/>
      </w:pPr>
      <w:r>
        <w:t xml:space="preserve">Si está tomando </w:t>
      </w:r>
      <w:proofErr w:type="spellStart"/>
      <w:r>
        <w:t>difenidol</w:t>
      </w:r>
      <w:proofErr w:type="spellEnd"/>
      <w:r>
        <w:t xml:space="preserve"> para prevenir las náuseas y los vómitos, puede tomarlo con alimentos o con un vaso de agua, a menos que su médico le indique lo contrario.</w:t>
      </w:r>
    </w:p>
    <w:p w:rsidR="00A92D91" w:rsidRDefault="00A92D91" w:rsidP="00A92D91">
      <w:pPr>
        <w:jc w:val="both"/>
      </w:pPr>
      <w:r>
        <w:t>Sin embargo, si ya sufre náuseas y vómitos, lo mejor es mantener el estómago vacío y tomar este medicamento sólo con una pequeña cantidad de agua.</w:t>
      </w:r>
    </w:p>
    <w:p w:rsidR="00A92D91" w:rsidRDefault="00A92D91" w:rsidP="00A92D91">
      <w:pPr>
        <w:jc w:val="both"/>
      </w:pPr>
      <w:r>
        <w:t>Tome este medicamento sólo según las indicaciones.</w:t>
      </w:r>
    </w:p>
    <w:p w:rsidR="00A92D91" w:rsidRDefault="00A92D91" w:rsidP="00A92D91">
      <w:pPr>
        <w:jc w:val="both"/>
      </w:pPr>
      <w:r>
        <w:t>No tome más cantidad ni con más frecuencia de lo indicado por su médico. Hacerlo puede aumentar la posibilidad de sufrir efectos secundarios.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PRECAUCIONES Y ADVERTENCIAS:</w:t>
      </w:r>
    </w:p>
    <w:p w:rsidR="00A92D91" w:rsidRDefault="00A92D91" w:rsidP="00A92D91">
      <w:pPr>
        <w:jc w:val="both"/>
      </w:pPr>
      <w:r>
        <w:t xml:space="preserve">Aunque en raras </w:t>
      </w:r>
      <w:proofErr w:type="spellStart"/>
      <w:r>
        <w:t>oacasiones</w:t>
      </w:r>
      <w:proofErr w:type="spellEnd"/>
      <w:r>
        <w:t xml:space="preserve">, el uso de </w:t>
      </w:r>
      <w:proofErr w:type="spellStart"/>
      <w:r>
        <w:t>Difenidol</w:t>
      </w:r>
      <w:proofErr w:type="spellEnd"/>
      <w:r>
        <w:t xml:space="preserve"> puede provocar alucinaciones, desorientación y confusión en los pacientes. Por esta razón, su uso se limitará a pacientes que se encuentran hospitalizados o que estén bajo supervisión profesional directa, continua y controlada. </w:t>
      </w:r>
      <w:proofErr w:type="spellStart"/>
      <w:r>
        <w:t>Aún</w:t>
      </w:r>
      <w:proofErr w:type="spellEnd"/>
      <w:r>
        <w:t xml:space="preserve"> así, el médico deberá considerar la relación riesgo/beneficio en el uso de este medicamento y evaluar el uso de alternativas terapéuticas.</w:t>
      </w:r>
    </w:p>
    <w:p w:rsidR="00A92D91" w:rsidRDefault="00A92D91" w:rsidP="00A92D91">
      <w:pPr>
        <w:jc w:val="both"/>
      </w:pPr>
      <w:r>
        <w:t xml:space="preserve">El efecto antiemético de </w:t>
      </w:r>
      <w:proofErr w:type="spellStart"/>
      <w:r>
        <w:t>Difenidol</w:t>
      </w:r>
      <w:proofErr w:type="spellEnd"/>
      <w:r>
        <w:t xml:space="preserve"> puede enmascarar signos de sobredosis de medicamentos (por ej.: </w:t>
      </w:r>
      <w:proofErr w:type="spellStart"/>
      <w:r>
        <w:t>digitálicos</w:t>
      </w:r>
      <w:proofErr w:type="spellEnd"/>
      <w:r>
        <w:t xml:space="preserve">) o enmascarar el diagnostico de trastornos neurológicos (por ej. Un tumor cerebral) o intestinales. Aunque no ha habido reportes de discrasias sanguíneas con </w:t>
      </w:r>
      <w:proofErr w:type="spellStart"/>
      <w:r>
        <w:t>difenidol</w:t>
      </w:r>
      <w:proofErr w:type="spellEnd"/>
      <w:r>
        <w:t xml:space="preserve">, los pacientes deben observarse regularmente por la posibilidad de alguna reacción idiosincrática. </w:t>
      </w:r>
      <w:proofErr w:type="spellStart"/>
      <w:r>
        <w:t>Difenidol</w:t>
      </w:r>
      <w:proofErr w:type="spellEnd"/>
      <w:r>
        <w:t xml:space="preserve"> tiene un débil efecto anticolinérgico periférico y debe ser usado con precaución en pacientes con lesiones obstructivas gastrointestinales y del tracto genitourinario, y en personas con patologías tales como úlcera péptica, hipertrofia prostática, obstrucción pilórica, duodenal y </w:t>
      </w:r>
      <w:proofErr w:type="spellStart"/>
      <w:r>
        <w:t>acalasia</w:t>
      </w:r>
      <w:proofErr w:type="spellEnd"/>
      <w:r>
        <w:t>.</w:t>
      </w:r>
    </w:p>
    <w:p w:rsidR="00A92D91" w:rsidRDefault="00A92D91" w:rsidP="00A92D91">
      <w:pPr>
        <w:jc w:val="both"/>
      </w:pPr>
      <w:r>
        <w:t>Advertencias sobre excipientes:</w:t>
      </w:r>
    </w:p>
    <w:p w:rsidR="00A92D91" w:rsidRDefault="00A92D91" w:rsidP="00A92D91">
      <w:pPr>
        <w:jc w:val="both"/>
      </w:pPr>
      <w:r>
        <w:t>Este medicamento contiene lactosa. Los pacientes con intolerancia hereditaria a galactosa, deficiencia total de lactasa o problemas de absorción de glucosa o galactosa no deben tomar este medicamento.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REACCIONES ADVERSAS Y EFECTOS COLATERALES:</w:t>
      </w:r>
    </w:p>
    <w:p w:rsidR="00A92D91" w:rsidRDefault="00A92D91" w:rsidP="00A92D91">
      <w:pPr>
        <w:jc w:val="both"/>
      </w:pPr>
      <w:r>
        <w:t>Las reacciones adversas al medicamento se presentan en orden decreciente de frecuencia de aparición.</w:t>
      </w:r>
    </w:p>
    <w:p w:rsidR="00A92D91" w:rsidRDefault="00A92D91" w:rsidP="00A92D91">
      <w:pPr>
        <w:jc w:val="both"/>
      </w:pPr>
      <w:r>
        <w:t xml:space="preserve">Trastornos gastrointestinales </w:t>
      </w:r>
    </w:p>
    <w:p w:rsidR="00A92D91" w:rsidRDefault="00A92D91" w:rsidP="00A92D91">
      <w:pPr>
        <w:jc w:val="both"/>
      </w:pPr>
      <w:r>
        <w:t>Boca seca; Náuseas; Vómitos; Dolor abdominal; Malestar abdominal; Dispepsia; Diarrea; Distensión abdominal; Malestar epigástrico.</w:t>
      </w:r>
    </w:p>
    <w:p w:rsidR="00A92D91" w:rsidRDefault="00A92D91" w:rsidP="00A92D91">
      <w:pPr>
        <w:jc w:val="both"/>
      </w:pPr>
      <w:r>
        <w:t xml:space="preserve">Trastornos del sistema nervioso </w:t>
      </w:r>
    </w:p>
    <w:p w:rsidR="00A92D91" w:rsidRDefault="00A92D91" w:rsidP="00A92D91">
      <w:pPr>
        <w:jc w:val="both"/>
      </w:pPr>
      <w:r>
        <w:t xml:space="preserve">Mareos; Somnolencia; Dolor de cabeza; Temblor; Trastorno del habla; </w:t>
      </w:r>
      <w:proofErr w:type="spellStart"/>
      <w:r>
        <w:t>Hipoestesia</w:t>
      </w:r>
      <w:proofErr w:type="spellEnd"/>
      <w:r>
        <w:t xml:space="preserve">; Parestesia; </w:t>
      </w:r>
      <w:proofErr w:type="spellStart"/>
      <w:r>
        <w:t>Diseusia</w:t>
      </w:r>
      <w:proofErr w:type="spellEnd"/>
      <w:r>
        <w:t>; Trastorno cognitivo; Deterioro mental; Síncope; Disartria.</w:t>
      </w:r>
    </w:p>
    <w:p w:rsidR="00A92D91" w:rsidRDefault="00A92D91" w:rsidP="00A92D91">
      <w:pPr>
        <w:jc w:val="both"/>
      </w:pPr>
      <w:r>
        <w:t xml:space="preserve">Trastornos psiquiátricos </w:t>
      </w:r>
    </w:p>
    <w:p w:rsidR="00A92D91" w:rsidRDefault="00A92D91" w:rsidP="00A92D91">
      <w:pPr>
        <w:jc w:val="both"/>
      </w:pPr>
      <w:r>
        <w:t>Ansiedad; Alucinación; Estado de confusión; Desorientación; Insomnio; Disforia; Alucinación auditiva; Alucinación visual; Delirio; Agitación.</w:t>
      </w:r>
    </w:p>
    <w:p w:rsidR="00A92D91" w:rsidRDefault="00A92D91" w:rsidP="00A92D91">
      <w:pPr>
        <w:jc w:val="both"/>
      </w:pPr>
      <w:r>
        <w:t xml:space="preserve">Trastornos de la piel y del tejido subcutáneo </w:t>
      </w:r>
    </w:p>
    <w:p w:rsidR="00A92D91" w:rsidRDefault="00A92D91" w:rsidP="00A92D91">
      <w:pPr>
        <w:jc w:val="both"/>
      </w:pPr>
      <w:r>
        <w:t>Erupción; Prurito; Eritema; Hiperhidrosis; Urticaria.</w:t>
      </w:r>
    </w:p>
    <w:p w:rsidR="00A92D91" w:rsidRDefault="00A92D91" w:rsidP="00A92D91">
      <w:pPr>
        <w:jc w:val="both"/>
      </w:pPr>
      <w:r>
        <w:t xml:space="preserve">Trastornos generales y afecciones en el lugar de administración </w:t>
      </w:r>
    </w:p>
    <w:p w:rsidR="00A92D91" w:rsidRDefault="00A92D91" w:rsidP="00A92D91">
      <w:pPr>
        <w:jc w:val="both"/>
      </w:pPr>
      <w:r>
        <w:t>Astenia; Dolor en el pecho; Pirexia; Escalofríos; Medicamento ineficaz; Sed; Edema; Malestar en el pecho; Edema facial; Malestar.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Notificación de sospechas de reacciones adversas:</w:t>
      </w:r>
    </w:p>
    <w:p w:rsidR="00A92D91" w:rsidRDefault="00A92D91" w:rsidP="00A92D91">
      <w:pPr>
        <w:jc w:val="both"/>
      </w:pPr>
      <w:r>
        <w:t xml:space="preserve">Es importante notificar sospechas de reacciones adversas al medicamento tras su autorización. Ello permite una supervisión continuada de la relación beneficio/riesgo del medicamento. Se invita a los profesionales sanitarios a notificar las sospechas de reacciones adversas a través del Sistema de </w:t>
      </w:r>
      <w:proofErr w:type="spellStart"/>
      <w:r>
        <w:t>Farmacovigilancia</w:t>
      </w:r>
      <w:proofErr w:type="spellEnd"/>
      <w:r>
        <w:t xml:space="preserve">: farmacovigilancia@quimfa.com.py 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INTERACCIONES CON MEDICAMENTOS Y ALIMENTOS:</w:t>
      </w:r>
    </w:p>
    <w:p w:rsidR="00A92D91" w:rsidRDefault="00A92D91" w:rsidP="00A92D91">
      <w:pPr>
        <w:jc w:val="both"/>
      </w:pPr>
      <w:r>
        <w:t xml:space="preserve">Anticolinérgicos o medicamentos con actividad anticolinérgica no deben usarse junto a </w:t>
      </w:r>
      <w:proofErr w:type="spellStart"/>
      <w:r>
        <w:t>difenidol</w:t>
      </w:r>
      <w:proofErr w:type="spellEnd"/>
      <w:r>
        <w:t>, ya que pueden potenciar los efectos anticolinérgicos.</w:t>
      </w:r>
    </w:p>
    <w:p w:rsidR="00A92D91" w:rsidRDefault="00A92D91" w:rsidP="00A92D91">
      <w:pPr>
        <w:jc w:val="both"/>
      </w:pPr>
      <w:r>
        <w:t xml:space="preserve">Depresores del sistema Nervioso Central, pueden potenciar su efecto cuando se administran con </w:t>
      </w:r>
      <w:proofErr w:type="spellStart"/>
      <w:r>
        <w:t>difenidol</w:t>
      </w:r>
      <w:proofErr w:type="spellEnd"/>
      <w:r>
        <w:t>.</w:t>
      </w:r>
    </w:p>
    <w:p w:rsidR="00A92D91" w:rsidRDefault="00A92D91" w:rsidP="00A92D91">
      <w:pPr>
        <w:jc w:val="both"/>
      </w:pPr>
      <w:proofErr w:type="spellStart"/>
      <w:r>
        <w:t>Difenidol</w:t>
      </w:r>
      <w:proofErr w:type="spellEnd"/>
      <w:r>
        <w:t xml:space="preserve"> al administrarse con Apomorfina puede disminuir la respuesta antiemética de la apomorfina en los tratamientos de intoxicaciones.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SOBREDOSIFICACIÓN:</w:t>
      </w:r>
    </w:p>
    <w:p w:rsidR="00A92D91" w:rsidRDefault="00A92D91" w:rsidP="00A92D91">
      <w:pPr>
        <w:jc w:val="both"/>
      </w:pPr>
      <w:r>
        <w:t>En el eventual caso de sobredosis, el paciente debe ser tratado de acuerdo a sus síntomas.</w:t>
      </w:r>
    </w:p>
    <w:p w:rsidR="00A92D91" w:rsidRDefault="00A92D91" w:rsidP="00A92D91">
      <w:pPr>
        <w:jc w:val="both"/>
      </w:pPr>
      <w:r>
        <w:t>El tratamiento es esencialmente de apoyo, con mantenimiento de la presión arterial y capacidad respiratoria, más una cuidadosa observación.</w:t>
      </w:r>
    </w:p>
    <w:p w:rsidR="00A92D91" w:rsidRDefault="00A92D91" w:rsidP="00A92D91">
      <w:pPr>
        <w:jc w:val="both"/>
      </w:pPr>
      <w:r>
        <w:t>Un temprano lavado gástrico puede estar indicado dependiendo de la cantidad ingerida y del cuadro sintomático.</w:t>
      </w:r>
    </w:p>
    <w:p w:rsidR="00A92D91" w:rsidRDefault="00A92D91" w:rsidP="00A92D91">
      <w:pPr>
        <w:jc w:val="both"/>
      </w:pPr>
      <w:r>
        <w:t>En caso de sobredosis o ingesta accidental, consultar al Servicio de Toxicología del Hospital de EMERGENCIAS MEDICAS  Tel.: 220-418 o el 204-800 (</w:t>
      </w:r>
      <w:proofErr w:type="spellStart"/>
      <w:r>
        <w:t>int</w:t>
      </w:r>
      <w:proofErr w:type="spellEnd"/>
      <w:r>
        <w:t>. 011).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RESTRICCIONES DE USO:</w:t>
      </w:r>
    </w:p>
    <w:p w:rsidR="00A92D91" w:rsidRDefault="00A92D91" w:rsidP="00A92D91">
      <w:pPr>
        <w:jc w:val="both"/>
      </w:pPr>
      <w:r>
        <w:t>Embarazo y Lactancia</w:t>
      </w:r>
    </w:p>
    <w:p w:rsidR="00A92D91" w:rsidRDefault="00A92D91" w:rsidP="00A92D91">
      <w:pPr>
        <w:jc w:val="both"/>
      </w:pPr>
      <w:r>
        <w:t>No se aconseja el uso de este medicamento durante el embarazo o la lactancia.</w:t>
      </w:r>
    </w:p>
    <w:p w:rsidR="00A92D91" w:rsidRDefault="00A92D91" w:rsidP="00A92D91">
      <w:pPr>
        <w:jc w:val="both"/>
      </w:pPr>
      <w:r>
        <w:t xml:space="preserve">Efectos sobre la capacidad para conducir y utilizar máquinas </w:t>
      </w:r>
    </w:p>
    <w:p w:rsidR="00A92D91" w:rsidRDefault="00A92D91" w:rsidP="00A92D91">
      <w:pPr>
        <w:jc w:val="both"/>
      </w:pPr>
      <w:r>
        <w:t>Este medicamento puede causar que algunas personas tengan visión borrosa o se sientan mareadas, somnolientas o menos alertas de lo normal.</w:t>
      </w:r>
    </w:p>
    <w:p w:rsidR="00A92D91" w:rsidRDefault="00A92D91" w:rsidP="00A92D91">
      <w:pPr>
        <w:jc w:val="both"/>
      </w:pPr>
      <w:r>
        <w:t>Asegúrese de saber cómo reacciona a este medicamento antes de conducir, utilizar máquinas o hacer cualquier otra cosa que pueda ser peligrosa si está mareado, no está alerta o no puede ver bien.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CONSERVACIÓN:</w:t>
      </w:r>
    </w:p>
    <w:p w:rsidR="00A92D91" w:rsidRDefault="00A92D91" w:rsidP="00A92D91">
      <w:pPr>
        <w:jc w:val="both"/>
      </w:pPr>
      <w:r>
        <w:t>Almacenar a temperatura entre 15° y 30°C.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 xml:space="preserve">PRESENTACIÓN: </w:t>
      </w:r>
    </w:p>
    <w:p w:rsidR="00A92D91" w:rsidRDefault="00A92D91" w:rsidP="00A92D91">
      <w:pPr>
        <w:jc w:val="both"/>
      </w:pPr>
      <w:r>
        <w:t>Caja conteniendo 10 comprimidos.</w:t>
      </w:r>
    </w:p>
    <w:p w:rsidR="00A92D91" w:rsidRDefault="00A92D91" w:rsidP="00A92D91">
      <w:pPr>
        <w:jc w:val="both"/>
      </w:pPr>
      <w:r>
        <w:t>Caja conteniendo 40 comprimidos.</w:t>
      </w:r>
    </w:p>
    <w:p w:rsidR="00A92D91" w:rsidRDefault="00A92D91" w:rsidP="00A92D91">
      <w:pPr>
        <w:jc w:val="both"/>
      </w:pPr>
      <w:r>
        <w:t>Paquete de 100 cajas conteniendo 10 comprimidos.</w:t>
      </w:r>
    </w:p>
    <w:p w:rsidR="00A92D91" w:rsidRDefault="00A92D91" w:rsidP="00A92D91">
      <w:pPr>
        <w:jc w:val="both"/>
      </w:pPr>
      <w:r>
        <w:t>(Presentación Hospitalaria).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Este medicamento debe ser utilizado únicamente por prescripción médica y no podrá repetirse sin nueva indicación del facultativo.</w:t>
      </w:r>
    </w:p>
    <w:p w:rsidR="00A92D91" w:rsidRDefault="00A92D91" w:rsidP="00A92D91">
      <w:pPr>
        <w:jc w:val="both"/>
      </w:pPr>
      <w:r>
        <w:t>En caso de uso de este medicamento sin prescripción médica, la ocurrencia de efectos adversos e indeseables será de exclusiva responsabilidad de quién lo consuma.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>Si Ud. es deportista y está sometido a control de doping, no consuma este producto sin consultar a su médico.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  <w:r>
        <w:t xml:space="preserve">Director Técnico: Q.F. Laura Ramírez </w:t>
      </w:r>
    </w:p>
    <w:p w:rsidR="00A92D91" w:rsidRDefault="00A92D91" w:rsidP="00A92D91">
      <w:pPr>
        <w:jc w:val="both"/>
      </w:pPr>
      <w:r>
        <w:t>Reg. Profesional Nº</w:t>
      </w:r>
      <w:proofErr w:type="gramStart"/>
      <w:r>
        <w:t>.:</w:t>
      </w:r>
      <w:proofErr w:type="gramEnd"/>
      <w:r>
        <w:t xml:space="preserve"> 4.142</w:t>
      </w:r>
    </w:p>
    <w:p w:rsidR="00A92D91" w:rsidRDefault="00A92D91" w:rsidP="00A92D91">
      <w:pPr>
        <w:jc w:val="both"/>
      </w:pPr>
      <w:r>
        <w:t>Autorizado por DINAVISA.</w:t>
      </w: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</w:p>
    <w:p w:rsidR="00A92D91" w:rsidRDefault="00A92D91" w:rsidP="00A92D91">
      <w:pPr>
        <w:jc w:val="both"/>
      </w:pPr>
    </w:p>
    <w:p w:rsidR="00A92D91" w:rsidRPr="00A92D91" w:rsidRDefault="00A92D91" w:rsidP="00A92D91">
      <w:pPr>
        <w:jc w:val="both"/>
      </w:pPr>
      <w:r>
        <w:t xml:space="preserve">MANTENER FUERA DEL ALCANCE DE LOS NIÑOS </w:t>
      </w:r>
    </w:p>
    <w:sectPr w:rsidR="00A92D91" w:rsidRPr="00A92D91" w:rsidSect="00DF5261"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85129"/>
    <w:multiLevelType w:val="hybridMultilevel"/>
    <w:tmpl w:val="CF6AD5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61"/>
    <w:rsid w:val="000A2B7D"/>
    <w:rsid w:val="00116F66"/>
    <w:rsid w:val="00127B04"/>
    <w:rsid w:val="00131A7B"/>
    <w:rsid w:val="001321CF"/>
    <w:rsid w:val="0015168D"/>
    <w:rsid w:val="001562FC"/>
    <w:rsid w:val="0019459B"/>
    <w:rsid w:val="001B187A"/>
    <w:rsid w:val="001B3B6D"/>
    <w:rsid w:val="001E2679"/>
    <w:rsid w:val="001E78E3"/>
    <w:rsid w:val="001F1731"/>
    <w:rsid w:val="001F5879"/>
    <w:rsid w:val="00222584"/>
    <w:rsid w:val="002A7758"/>
    <w:rsid w:val="002C15DA"/>
    <w:rsid w:val="0034446C"/>
    <w:rsid w:val="00371535"/>
    <w:rsid w:val="003D09C3"/>
    <w:rsid w:val="003D7625"/>
    <w:rsid w:val="003F53F4"/>
    <w:rsid w:val="00411736"/>
    <w:rsid w:val="00431643"/>
    <w:rsid w:val="004D5390"/>
    <w:rsid w:val="00541DA1"/>
    <w:rsid w:val="00563FA1"/>
    <w:rsid w:val="005758B3"/>
    <w:rsid w:val="005A03CF"/>
    <w:rsid w:val="005C7500"/>
    <w:rsid w:val="005F3318"/>
    <w:rsid w:val="006457BF"/>
    <w:rsid w:val="006856A1"/>
    <w:rsid w:val="006879D2"/>
    <w:rsid w:val="006B1C79"/>
    <w:rsid w:val="006D62BE"/>
    <w:rsid w:val="006E3978"/>
    <w:rsid w:val="006F226A"/>
    <w:rsid w:val="007442AC"/>
    <w:rsid w:val="00784497"/>
    <w:rsid w:val="008365D6"/>
    <w:rsid w:val="00864A05"/>
    <w:rsid w:val="008B6296"/>
    <w:rsid w:val="008F6391"/>
    <w:rsid w:val="00945FB3"/>
    <w:rsid w:val="00983CDF"/>
    <w:rsid w:val="009C00C3"/>
    <w:rsid w:val="009E46DE"/>
    <w:rsid w:val="00A134E8"/>
    <w:rsid w:val="00A17981"/>
    <w:rsid w:val="00A605C8"/>
    <w:rsid w:val="00A67FCB"/>
    <w:rsid w:val="00A861E9"/>
    <w:rsid w:val="00A92D91"/>
    <w:rsid w:val="00AE513F"/>
    <w:rsid w:val="00AF3A80"/>
    <w:rsid w:val="00B041DB"/>
    <w:rsid w:val="00B37618"/>
    <w:rsid w:val="00B4763A"/>
    <w:rsid w:val="00B61E7F"/>
    <w:rsid w:val="00BE2FA2"/>
    <w:rsid w:val="00C5218A"/>
    <w:rsid w:val="00D064F8"/>
    <w:rsid w:val="00D252A3"/>
    <w:rsid w:val="00D3379C"/>
    <w:rsid w:val="00D33E8F"/>
    <w:rsid w:val="00D923A7"/>
    <w:rsid w:val="00DF5261"/>
    <w:rsid w:val="00E26BC0"/>
    <w:rsid w:val="00E6241C"/>
    <w:rsid w:val="00E7582B"/>
    <w:rsid w:val="00E76473"/>
    <w:rsid w:val="00EA0CCF"/>
    <w:rsid w:val="00F02D70"/>
    <w:rsid w:val="00F41D20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32A122-C487-4096-8D10-6BED5074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Rolon</dc:creator>
  <cp:keywords/>
  <dc:description/>
  <cp:lastModifiedBy>Danilo Rolon</cp:lastModifiedBy>
  <cp:revision>2</cp:revision>
  <dcterms:created xsi:type="dcterms:W3CDTF">2024-11-13T16:49:00Z</dcterms:created>
  <dcterms:modified xsi:type="dcterms:W3CDTF">2024-11-13T16:49:00Z</dcterms:modified>
</cp:coreProperties>
</file>