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E8" w:rsidRDefault="000014E8" w:rsidP="000014E8">
      <w:pPr>
        <w:pStyle w:val="NormalWeb"/>
      </w:pPr>
      <w:r>
        <w:t>CEREBROL®</w:t>
      </w:r>
    </w:p>
    <w:p w:rsidR="000014E8" w:rsidRDefault="000014E8" w:rsidP="000014E8">
      <w:pPr>
        <w:pStyle w:val="NormalWeb"/>
      </w:pPr>
      <w:r>
        <w:t>CITICOLINA</w:t>
      </w:r>
    </w:p>
    <w:p w:rsidR="000014E8" w:rsidRDefault="000014E8" w:rsidP="000014E8">
      <w:pPr>
        <w:pStyle w:val="NormalWeb"/>
      </w:pPr>
      <w:r>
        <w:t>Venta Bajo Receta Solución Gotas Orales/Solución Inyectable/</w:t>
      </w:r>
    </w:p>
    <w:p w:rsidR="000014E8" w:rsidRDefault="000014E8" w:rsidP="000014E8">
      <w:pPr>
        <w:pStyle w:val="NormalWeb"/>
      </w:pPr>
      <w:r>
        <w:t>Industria Paraguaya Comprimidos Recubiertos/Ampollas Bebibles. V.A.: Oral/IM/IV</w:t>
      </w:r>
    </w:p>
    <w:p w:rsidR="000014E8" w:rsidRDefault="000014E8" w:rsidP="000014E8">
      <w:pPr>
        <w:pStyle w:val="NormalWeb"/>
      </w:pPr>
      <w:r>
        <w:t>CEREBROL®</w:t>
      </w:r>
    </w:p>
    <w:p w:rsidR="000014E8" w:rsidRDefault="000014E8" w:rsidP="000014E8">
      <w:pPr>
        <w:pStyle w:val="NormalWeb"/>
      </w:pPr>
      <w:r>
        <w:t>CITICOLINA 100 mg</w:t>
      </w:r>
    </w:p>
    <w:p w:rsidR="000014E8" w:rsidRDefault="000014E8" w:rsidP="000014E8">
      <w:pPr>
        <w:pStyle w:val="NormalWeb"/>
      </w:pPr>
      <w:r>
        <w:t>FORMULA:</w:t>
      </w:r>
    </w:p>
    <w:p w:rsidR="000014E8" w:rsidRDefault="000014E8" w:rsidP="000014E8">
      <w:pPr>
        <w:pStyle w:val="NormalWeb"/>
      </w:pPr>
      <w:r>
        <w:t xml:space="preserve">Cada </w:t>
      </w:r>
      <w:proofErr w:type="spellStart"/>
      <w:r>
        <w:t>mL</w:t>
      </w:r>
      <w:proofErr w:type="spellEnd"/>
      <w:r>
        <w:t xml:space="preserve"> contiene: </w:t>
      </w:r>
    </w:p>
    <w:p w:rsidR="000014E8" w:rsidRDefault="000014E8" w:rsidP="000014E8">
      <w:pPr>
        <w:pStyle w:val="NormalWeb"/>
      </w:pPr>
      <w:proofErr w:type="spellStart"/>
      <w:r>
        <w:t>Citicolina</w:t>
      </w:r>
      <w:proofErr w:type="spellEnd"/>
      <w:r>
        <w:t xml:space="preserve"> (</w:t>
      </w:r>
      <w:proofErr w:type="spellStart"/>
      <w:r>
        <w:t>Equiv</w:t>
      </w:r>
      <w:proofErr w:type="spellEnd"/>
      <w:r>
        <w:t xml:space="preserve">. a 104,5 mg de </w:t>
      </w:r>
      <w:proofErr w:type="spellStart"/>
      <w:r>
        <w:t>Citicolina</w:t>
      </w:r>
      <w:proofErr w:type="spellEnd"/>
      <w:r>
        <w:t xml:space="preserve"> sódica).....................................100 mg. </w:t>
      </w:r>
    </w:p>
    <w:p w:rsidR="000014E8" w:rsidRDefault="000014E8" w:rsidP="000014E8">
      <w:pPr>
        <w:pStyle w:val="NormalWeb"/>
      </w:pPr>
      <w:r>
        <w:t>Excipientes........................................................................................................c.s.p.</w:t>
      </w:r>
    </w:p>
    <w:p w:rsidR="000014E8" w:rsidRDefault="000014E8" w:rsidP="000014E8">
      <w:pPr>
        <w:pStyle w:val="NormalWeb"/>
      </w:pPr>
      <w:r>
        <w:t>CEREBROL® 100</w:t>
      </w:r>
    </w:p>
    <w:p w:rsidR="000014E8" w:rsidRDefault="000014E8" w:rsidP="000014E8">
      <w:pPr>
        <w:pStyle w:val="NormalWeb"/>
      </w:pPr>
      <w:r>
        <w:t>CITICOLINA 100 mg</w:t>
      </w:r>
    </w:p>
    <w:p w:rsidR="000014E8" w:rsidRDefault="000014E8" w:rsidP="000014E8">
      <w:pPr>
        <w:pStyle w:val="NormalWeb"/>
      </w:pPr>
      <w:r>
        <w:t>FORMULA:</w:t>
      </w:r>
    </w:p>
    <w:p w:rsidR="000014E8" w:rsidRDefault="000014E8" w:rsidP="000014E8">
      <w:pPr>
        <w:pStyle w:val="NormalWeb"/>
      </w:pPr>
      <w:r>
        <w:t xml:space="preserve">Cada comprimido recubierto contiene: </w:t>
      </w:r>
    </w:p>
    <w:p w:rsidR="000014E8" w:rsidRDefault="000014E8" w:rsidP="000014E8">
      <w:pPr>
        <w:pStyle w:val="NormalWeb"/>
      </w:pPr>
      <w:proofErr w:type="spellStart"/>
      <w:r>
        <w:t>Citicolina</w:t>
      </w:r>
      <w:proofErr w:type="spellEnd"/>
      <w:r>
        <w:t xml:space="preserve"> (</w:t>
      </w:r>
      <w:proofErr w:type="spellStart"/>
      <w:r>
        <w:t>Equiv</w:t>
      </w:r>
      <w:proofErr w:type="spellEnd"/>
      <w:r>
        <w:t xml:space="preserve">. a 104,5 mg de </w:t>
      </w:r>
      <w:proofErr w:type="spellStart"/>
      <w:r>
        <w:t>Citicolina</w:t>
      </w:r>
      <w:proofErr w:type="spellEnd"/>
      <w:r>
        <w:t xml:space="preserve"> sódica).....................................100 mg. </w:t>
      </w:r>
    </w:p>
    <w:p w:rsidR="000014E8" w:rsidRDefault="000014E8" w:rsidP="000014E8">
      <w:pPr>
        <w:pStyle w:val="NormalWeb"/>
      </w:pPr>
      <w:r>
        <w:t>Excipientes........................................................................................................c.s.p.</w:t>
      </w:r>
    </w:p>
    <w:p w:rsidR="000014E8" w:rsidRDefault="000014E8" w:rsidP="000014E8">
      <w:pPr>
        <w:pStyle w:val="NormalWeb"/>
      </w:pPr>
      <w:r>
        <w:t>CEREBROL® 250</w:t>
      </w:r>
    </w:p>
    <w:p w:rsidR="000014E8" w:rsidRDefault="000014E8" w:rsidP="000014E8">
      <w:pPr>
        <w:pStyle w:val="NormalWeb"/>
      </w:pPr>
      <w:r>
        <w:t>CITICOLINA 250 mg</w:t>
      </w:r>
    </w:p>
    <w:p w:rsidR="000014E8" w:rsidRDefault="000014E8" w:rsidP="000014E8">
      <w:pPr>
        <w:pStyle w:val="NormalWeb"/>
      </w:pPr>
      <w:r>
        <w:t>FORMULA:</w:t>
      </w:r>
    </w:p>
    <w:p w:rsidR="000014E8" w:rsidRDefault="000014E8" w:rsidP="000014E8">
      <w:pPr>
        <w:pStyle w:val="NormalWeb"/>
      </w:pPr>
      <w:r>
        <w:t xml:space="preserve">Cada comprimido recubierto contiene: </w:t>
      </w:r>
    </w:p>
    <w:p w:rsidR="000014E8" w:rsidRDefault="000014E8" w:rsidP="000014E8">
      <w:pPr>
        <w:pStyle w:val="NormalWeb"/>
      </w:pPr>
      <w:proofErr w:type="spellStart"/>
      <w:r>
        <w:t>Citicolina</w:t>
      </w:r>
      <w:proofErr w:type="spellEnd"/>
      <w:r>
        <w:t xml:space="preserve"> (</w:t>
      </w:r>
      <w:proofErr w:type="spellStart"/>
      <w:r>
        <w:t>Equiv</w:t>
      </w:r>
      <w:proofErr w:type="spellEnd"/>
      <w:r>
        <w:t xml:space="preserve">. a 262,5 mg. de </w:t>
      </w:r>
      <w:proofErr w:type="spellStart"/>
      <w:r>
        <w:t>Citicolina</w:t>
      </w:r>
      <w:proofErr w:type="spellEnd"/>
      <w:r>
        <w:t xml:space="preserve"> sódica)....................................250 mg. </w:t>
      </w:r>
    </w:p>
    <w:p w:rsidR="000014E8" w:rsidRDefault="000014E8" w:rsidP="000014E8">
      <w:pPr>
        <w:pStyle w:val="NormalWeb"/>
      </w:pPr>
      <w:r>
        <w:t>Excipientes........................................................................................................c.s.p.</w:t>
      </w:r>
    </w:p>
    <w:p w:rsidR="000014E8" w:rsidRDefault="000014E8" w:rsidP="000014E8">
      <w:pPr>
        <w:pStyle w:val="NormalWeb"/>
      </w:pPr>
      <w:r>
        <w:t>CEREBROL® 500</w:t>
      </w:r>
    </w:p>
    <w:p w:rsidR="000014E8" w:rsidRDefault="000014E8" w:rsidP="000014E8">
      <w:pPr>
        <w:pStyle w:val="NormalWeb"/>
      </w:pPr>
      <w:r>
        <w:t>CITICOLINA 500 mg</w:t>
      </w:r>
    </w:p>
    <w:p w:rsidR="000014E8" w:rsidRDefault="000014E8" w:rsidP="000014E8">
      <w:pPr>
        <w:pStyle w:val="NormalWeb"/>
      </w:pPr>
      <w:r>
        <w:t>FORMULA:</w:t>
      </w:r>
    </w:p>
    <w:p w:rsidR="000014E8" w:rsidRDefault="000014E8" w:rsidP="000014E8">
      <w:pPr>
        <w:pStyle w:val="NormalWeb"/>
      </w:pPr>
      <w:r>
        <w:lastRenderedPageBreak/>
        <w:t xml:space="preserve">Cada 2,5 </w:t>
      </w:r>
      <w:proofErr w:type="spellStart"/>
      <w:r>
        <w:t>mL</w:t>
      </w:r>
      <w:proofErr w:type="spellEnd"/>
      <w:r>
        <w:t xml:space="preserve"> contiene: </w:t>
      </w:r>
    </w:p>
    <w:p w:rsidR="000014E8" w:rsidRDefault="000014E8" w:rsidP="000014E8">
      <w:pPr>
        <w:pStyle w:val="NormalWeb"/>
      </w:pPr>
      <w:proofErr w:type="spellStart"/>
      <w:r>
        <w:t>Citicolina</w:t>
      </w:r>
      <w:proofErr w:type="spellEnd"/>
      <w:r>
        <w:t xml:space="preserve"> sódica............................................................................................500 mg. </w:t>
      </w:r>
    </w:p>
    <w:p w:rsidR="000014E8" w:rsidRDefault="000014E8" w:rsidP="000014E8">
      <w:pPr>
        <w:pStyle w:val="NormalWeb"/>
      </w:pPr>
      <w:r>
        <w:t>Excipientes........................................................................................................c.s.p.</w:t>
      </w:r>
    </w:p>
    <w:p w:rsidR="000014E8" w:rsidRDefault="000014E8" w:rsidP="000014E8">
      <w:pPr>
        <w:pStyle w:val="NormalWeb"/>
      </w:pPr>
      <w:r>
        <w:t>FORMULA:</w:t>
      </w:r>
    </w:p>
    <w:p w:rsidR="000014E8" w:rsidRDefault="000014E8" w:rsidP="000014E8">
      <w:pPr>
        <w:pStyle w:val="NormalWeb"/>
      </w:pPr>
      <w:r>
        <w:t xml:space="preserve">Cada comprimido recubierto contiene: </w:t>
      </w:r>
    </w:p>
    <w:p w:rsidR="000014E8" w:rsidRDefault="000014E8" w:rsidP="000014E8">
      <w:pPr>
        <w:pStyle w:val="NormalWeb"/>
      </w:pPr>
      <w:proofErr w:type="spellStart"/>
      <w:r>
        <w:t>Citicolina</w:t>
      </w:r>
      <w:proofErr w:type="spellEnd"/>
      <w:r>
        <w:t xml:space="preserve"> (</w:t>
      </w:r>
      <w:proofErr w:type="spellStart"/>
      <w:r>
        <w:t>Equiv</w:t>
      </w:r>
      <w:proofErr w:type="spellEnd"/>
      <w:r>
        <w:t xml:space="preserve">. a 525 mg de </w:t>
      </w:r>
      <w:proofErr w:type="spellStart"/>
      <w:r>
        <w:t>Citicolina</w:t>
      </w:r>
      <w:proofErr w:type="spellEnd"/>
      <w:r>
        <w:t xml:space="preserve"> sódica)...........................................500 mg. </w:t>
      </w:r>
    </w:p>
    <w:p w:rsidR="000014E8" w:rsidRDefault="000014E8" w:rsidP="000014E8">
      <w:pPr>
        <w:pStyle w:val="NormalWeb"/>
      </w:pPr>
      <w:r>
        <w:t>Excipientes........................................................................................................c.s.p.</w:t>
      </w:r>
    </w:p>
    <w:p w:rsidR="000014E8" w:rsidRDefault="000014E8" w:rsidP="000014E8">
      <w:pPr>
        <w:pStyle w:val="NormalWeb"/>
      </w:pPr>
      <w:r>
        <w:t>CEREBROL® 1000</w:t>
      </w:r>
    </w:p>
    <w:p w:rsidR="000014E8" w:rsidRDefault="000014E8" w:rsidP="000014E8">
      <w:pPr>
        <w:pStyle w:val="NormalWeb"/>
      </w:pPr>
      <w:r>
        <w:t>CITICOLINA 1000 mg</w:t>
      </w:r>
    </w:p>
    <w:p w:rsidR="000014E8" w:rsidRDefault="000014E8" w:rsidP="000014E8">
      <w:pPr>
        <w:pStyle w:val="NormalWeb"/>
      </w:pPr>
      <w:r>
        <w:t>FORMULA:</w:t>
      </w:r>
    </w:p>
    <w:p w:rsidR="000014E8" w:rsidRDefault="000014E8" w:rsidP="000014E8">
      <w:pPr>
        <w:pStyle w:val="NormalWeb"/>
      </w:pPr>
      <w:r>
        <w:t xml:space="preserve">Cada 5 </w:t>
      </w:r>
      <w:proofErr w:type="spellStart"/>
      <w:r>
        <w:t>mL</w:t>
      </w:r>
      <w:proofErr w:type="spellEnd"/>
      <w:r>
        <w:t xml:space="preserve"> contiene: </w:t>
      </w:r>
    </w:p>
    <w:p w:rsidR="000014E8" w:rsidRDefault="000014E8" w:rsidP="000014E8">
      <w:pPr>
        <w:pStyle w:val="NormalWeb"/>
      </w:pPr>
      <w:proofErr w:type="spellStart"/>
      <w:r>
        <w:t>Citicolina</w:t>
      </w:r>
      <w:proofErr w:type="spellEnd"/>
      <w:r>
        <w:t xml:space="preserve"> sódica..........................................................................................1000 mg. </w:t>
      </w:r>
    </w:p>
    <w:p w:rsidR="000014E8" w:rsidRDefault="000014E8" w:rsidP="000014E8">
      <w:pPr>
        <w:pStyle w:val="NormalWeb"/>
      </w:pPr>
      <w:r>
        <w:t>Excipientes........................................................................................................c.s.p.</w:t>
      </w:r>
    </w:p>
    <w:p w:rsidR="000014E8" w:rsidRDefault="000014E8" w:rsidP="000014E8">
      <w:pPr>
        <w:pStyle w:val="NormalWeb"/>
      </w:pPr>
      <w:r>
        <w:t>FORMULA:</w:t>
      </w:r>
    </w:p>
    <w:p w:rsidR="000014E8" w:rsidRDefault="000014E8" w:rsidP="000014E8">
      <w:pPr>
        <w:pStyle w:val="NormalWeb"/>
      </w:pPr>
      <w:r>
        <w:t xml:space="preserve">Cada comprimido recubierto contiene: </w:t>
      </w:r>
    </w:p>
    <w:p w:rsidR="000014E8" w:rsidRDefault="000014E8" w:rsidP="000014E8">
      <w:pPr>
        <w:pStyle w:val="NormalWeb"/>
      </w:pPr>
      <w:proofErr w:type="spellStart"/>
      <w:r>
        <w:t>Citicolina</w:t>
      </w:r>
      <w:proofErr w:type="spellEnd"/>
      <w:r>
        <w:t xml:space="preserve"> (</w:t>
      </w:r>
      <w:proofErr w:type="spellStart"/>
      <w:r>
        <w:t>Equiv</w:t>
      </w:r>
      <w:proofErr w:type="spellEnd"/>
      <w:r>
        <w:t xml:space="preserve">. a 1050 mg de </w:t>
      </w:r>
      <w:proofErr w:type="spellStart"/>
      <w:r>
        <w:t>Citicolina</w:t>
      </w:r>
      <w:proofErr w:type="spellEnd"/>
      <w:r>
        <w:t xml:space="preserve"> sódica)........................................1000 mg. </w:t>
      </w:r>
    </w:p>
    <w:p w:rsidR="000014E8" w:rsidRDefault="000014E8" w:rsidP="000014E8">
      <w:pPr>
        <w:pStyle w:val="NormalWeb"/>
      </w:pPr>
      <w:r>
        <w:t>Excipientes........................................................................................................c.s.p.</w:t>
      </w:r>
    </w:p>
    <w:p w:rsidR="000014E8" w:rsidRDefault="000014E8" w:rsidP="000014E8">
      <w:pPr>
        <w:pStyle w:val="NormalWeb"/>
      </w:pPr>
      <w:r>
        <w:t>FORMULA:</w:t>
      </w:r>
    </w:p>
    <w:p w:rsidR="000014E8" w:rsidRDefault="000014E8" w:rsidP="000014E8">
      <w:pPr>
        <w:pStyle w:val="NormalWeb"/>
      </w:pPr>
      <w:r>
        <w:t xml:space="preserve">Cada 10 </w:t>
      </w:r>
      <w:proofErr w:type="spellStart"/>
      <w:r>
        <w:t>mL</w:t>
      </w:r>
      <w:proofErr w:type="spellEnd"/>
      <w:r>
        <w:t xml:space="preserve"> contiene: </w:t>
      </w:r>
    </w:p>
    <w:p w:rsidR="000014E8" w:rsidRDefault="000014E8" w:rsidP="000014E8">
      <w:pPr>
        <w:pStyle w:val="NormalWeb"/>
      </w:pPr>
      <w:proofErr w:type="spellStart"/>
      <w:r>
        <w:t>Citicolina</w:t>
      </w:r>
      <w:proofErr w:type="spellEnd"/>
      <w:r>
        <w:t xml:space="preserve"> (</w:t>
      </w:r>
      <w:proofErr w:type="spellStart"/>
      <w:r>
        <w:t>Equiv</w:t>
      </w:r>
      <w:proofErr w:type="spellEnd"/>
      <w:r>
        <w:t xml:space="preserve">. a 1050 mg de </w:t>
      </w:r>
      <w:proofErr w:type="spellStart"/>
      <w:r>
        <w:t>Citicolina</w:t>
      </w:r>
      <w:proofErr w:type="spellEnd"/>
      <w:r>
        <w:t xml:space="preserve"> sódica)........................................1000 mg. </w:t>
      </w:r>
    </w:p>
    <w:p w:rsidR="000014E8" w:rsidRDefault="000014E8" w:rsidP="000014E8">
      <w:pPr>
        <w:pStyle w:val="NormalWeb"/>
      </w:pPr>
      <w:r>
        <w:t>Excipientes........................................................................................................c.s.p.</w:t>
      </w:r>
    </w:p>
    <w:p w:rsidR="000014E8" w:rsidRDefault="000014E8" w:rsidP="000014E8">
      <w:pPr>
        <w:pStyle w:val="NormalWeb"/>
      </w:pPr>
      <w:r>
        <w:t>ACCION TERAPEUTICA:</w:t>
      </w:r>
    </w:p>
    <w:p w:rsidR="000014E8" w:rsidRDefault="000014E8" w:rsidP="000014E8">
      <w:pPr>
        <w:pStyle w:val="NormalWeb"/>
      </w:pPr>
      <w:proofErr w:type="spellStart"/>
      <w:r>
        <w:t>Neuroactivador</w:t>
      </w:r>
      <w:proofErr w:type="spellEnd"/>
      <w:r>
        <w:t>.</w:t>
      </w:r>
    </w:p>
    <w:p w:rsidR="000014E8" w:rsidRDefault="000014E8" w:rsidP="000014E8">
      <w:pPr>
        <w:pStyle w:val="NormalWeb"/>
      </w:pPr>
      <w:r>
        <w:t>MECANISMO DE ACCION Y DATOS FARMACOCINETICOS:</w:t>
      </w:r>
    </w:p>
    <w:p w:rsidR="000014E8" w:rsidRDefault="000014E8" w:rsidP="000014E8">
      <w:pPr>
        <w:pStyle w:val="NormalWeb"/>
      </w:pPr>
      <w:r>
        <w:t xml:space="preserve">La </w:t>
      </w:r>
      <w:proofErr w:type="spellStart"/>
      <w:r>
        <w:t>Citicolina</w:t>
      </w:r>
      <w:proofErr w:type="spellEnd"/>
      <w:r>
        <w:t xml:space="preserve"> estimula la biosíntesis de los fosfolípidos estructurales de la membrana neuronal. Mediante esta acción, mejora la función de los mecanismos de membrana, </w:t>
      </w:r>
      <w:r>
        <w:lastRenderedPageBreak/>
        <w:t xml:space="preserve">tales como el funcionamiento de las bombas de intercambio iónico y los receptores insertados en ella, cuya modulación es imprescindible en la neurotransmisión. Ensayos clínicos han demostrado que la </w:t>
      </w:r>
      <w:proofErr w:type="spellStart"/>
      <w:r>
        <w:t>Citicolina</w:t>
      </w:r>
      <w:proofErr w:type="spellEnd"/>
      <w:r>
        <w:t xml:space="preserve"> mejora los síntomas en situaciones de hipoxia e isquemia cerebral, tales como: Pérdida de memoria, labilidad emocional, falta de iniciativa, dificultades para las actividades de la vida diaria y cuidado personal. Ensayos clínicos han evidenciado también la eficacia de </w:t>
      </w:r>
      <w:proofErr w:type="spellStart"/>
      <w:r>
        <w:t>Citicolina</w:t>
      </w:r>
      <w:proofErr w:type="spellEnd"/>
      <w:r>
        <w:t xml:space="preserve"> en el tratamiento de los trastornos cognitivos, sensitivos, motores y neuropsicológicos de etiología degenerativa o vascular.</w:t>
      </w:r>
    </w:p>
    <w:p w:rsidR="000014E8" w:rsidRDefault="000014E8" w:rsidP="000014E8">
      <w:pPr>
        <w:pStyle w:val="NormalWeb"/>
      </w:pPr>
      <w:r>
        <w:t xml:space="preserve">La </w:t>
      </w:r>
      <w:proofErr w:type="spellStart"/>
      <w:r>
        <w:t>Citicolina</w:t>
      </w:r>
      <w:proofErr w:type="spellEnd"/>
      <w:r>
        <w:t xml:space="preserve"> es un intermediario biológico de la síntesis de los lípidos, siendo un precursor de la síntesis de la lecitina, uno de los principales componentes de las membranas celulares y de las </w:t>
      </w:r>
      <w:proofErr w:type="spellStart"/>
      <w:r>
        <w:t>organelas</w:t>
      </w:r>
      <w:proofErr w:type="spellEnd"/>
      <w:r>
        <w:t xml:space="preserve">. Su papel en la regeneración celular hace que la administración de la </w:t>
      </w:r>
      <w:proofErr w:type="spellStart"/>
      <w:r>
        <w:t>Citicolina</w:t>
      </w:r>
      <w:proofErr w:type="spellEnd"/>
      <w:r>
        <w:t xml:space="preserve"> produzca acciones farmacológicas sobre el Sistema Nervioso Central (S.N.C.), protegiendo al mismo frente a diversas noxas, entre las cuales se encuentra la hipoxia cerebral, solventes orgánicos neurotóxicos y la compresión epidural cerebral. Existe una correlación entre la injuria cerebral con trastornos neurológicos y la disminución de fosfolípidos en el área afectada. La reconstitución de los fosfolípidos requiere la incorporación de la colina cerebral a la </w:t>
      </w:r>
      <w:proofErr w:type="spellStart"/>
      <w:r>
        <w:t>fosfatidilcolina</w:t>
      </w:r>
      <w:proofErr w:type="spellEnd"/>
      <w:r>
        <w:t xml:space="preserve">, proceso que se realiza a través de la </w:t>
      </w:r>
      <w:proofErr w:type="spellStart"/>
      <w:r>
        <w:t>Citicolina</w:t>
      </w:r>
      <w:proofErr w:type="spellEnd"/>
      <w:r>
        <w:t xml:space="preserve">. Diversas experiencias han demostrado que, mientras la administración de colina induce su metabolización a acetilcolina produciendo cuadros colinérgicos, la administración de altas dosis de </w:t>
      </w:r>
      <w:proofErr w:type="spellStart"/>
      <w:r>
        <w:t>Citicolina</w:t>
      </w:r>
      <w:proofErr w:type="spellEnd"/>
      <w:r>
        <w:t xml:space="preserve"> no produce cuadros similares, incluyéndose en gran proporción en la </w:t>
      </w:r>
      <w:proofErr w:type="spellStart"/>
      <w:r>
        <w:t>fosfatidilcolina</w:t>
      </w:r>
      <w:proofErr w:type="spellEnd"/>
      <w:r>
        <w:t xml:space="preserve"> del área cerebral. La </w:t>
      </w:r>
      <w:proofErr w:type="spellStart"/>
      <w:r>
        <w:t>Citicolina</w:t>
      </w:r>
      <w:proofErr w:type="spellEnd"/>
      <w:r>
        <w:t xml:space="preserve"> no juega el papel de dador de colina. Estos datos experimentales han promovido su uso en el manejo de las patologías asociadas al envejecimiento neuronal y a los trastornos vasculares encefálicos. De acuerdo a estudios clínicos controlados, parecería efectivo frente a síntomas frecuentes en los pacientes añosos (mareos, cefaleas, fatigabilidad, insomnio, pérdida de memoria, disminución de las habilidades manuales, inestabilidad de la marcha y trastornos de la vida de relación) así como en caso de injuria cerebral postraumática, disquinesias crónicas por neurolépticos, secuelas de enfermedades </w:t>
      </w:r>
      <w:proofErr w:type="spellStart"/>
      <w:r>
        <w:t>trombóticas</w:t>
      </w:r>
      <w:proofErr w:type="spellEnd"/>
      <w:r>
        <w:t xml:space="preserve"> cerebrovasculares, encefalopatías infantiles e involutivas.</w:t>
      </w:r>
    </w:p>
    <w:p w:rsidR="000014E8" w:rsidRDefault="000014E8" w:rsidP="000014E8">
      <w:pPr>
        <w:pStyle w:val="NormalWeb"/>
      </w:pPr>
      <w:r>
        <w:t>FARMACOCINÉTICA:</w:t>
      </w:r>
    </w:p>
    <w:p w:rsidR="000014E8" w:rsidRDefault="000014E8" w:rsidP="000014E8">
      <w:pPr>
        <w:pStyle w:val="NormalWeb"/>
      </w:pPr>
      <w:r>
        <w:t xml:space="preserve">La </w:t>
      </w:r>
      <w:proofErr w:type="spellStart"/>
      <w:r>
        <w:t>Citicolina</w:t>
      </w:r>
      <w:proofErr w:type="spellEnd"/>
      <w:r>
        <w:t xml:space="preserve">, administrada por vía oral o intravenosa, se convierte en 2 metabolitos circulantes principales: La colina y la </w:t>
      </w:r>
      <w:proofErr w:type="spellStart"/>
      <w:r>
        <w:t>citidina</w:t>
      </w:r>
      <w:proofErr w:type="spellEnd"/>
      <w:r>
        <w:t xml:space="preserve">, en los seres humanos, la </w:t>
      </w:r>
      <w:proofErr w:type="spellStart"/>
      <w:r>
        <w:t>citidina</w:t>
      </w:r>
      <w:proofErr w:type="spellEnd"/>
      <w:r>
        <w:t xml:space="preserve"> se metaboliza en </w:t>
      </w:r>
      <w:proofErr w:type="spellStart"/>
      <w:r>
        <w:t>uridina</w:t>
      </w:r>
      <w:proofErr w:type="spellEnd"/>
      <w:r>
        <w:t xml:space="preserve">, la cual se </w:t>
      </w:r>
      <w:proofErr w:type="spellStart"/>
      <w:r>
        <w:t>fosforila</w:t>
      </w:r>
      <w:proofErr w:type="spellEnd"/>
      <w:r>
        <w:t xml:space="preserve"> para dar lugar a </w:t>
      </w:r>
      <w:proofErr w:type="spellStart"/>
      <w:r>
        <w:t>trifosfato</w:t>
      </w:r>
      <w:proofErr w:type="spellEnd"/>
      <w:r>
        <w:t xml:space="preserve"> de </w:t>
      </w:r>
      <w:proofErr w:type="spellStart"/>
      <w:r>
        <w:t>uridina</w:t>
      </w:r>
      <w:proofErr w:type="spellEnd"/>
      <w:r>
        <w:t xml:space="preserve"> a nivel cerebral. Esta molécula se convierte en </w:t>
      </w:r>
      <w:proofErr w:type="spellStart"/>
      <w:r>
        <w:t>trifosfato</w:t>
      </w:r>
      <w:proofErr w:type="spellEnd"/>
      <w:r>
        <w:t xml:space="preserve"> de </w:t>
      </w:r>
      <w:proofErr w:type="spellStart"/>
      <w:r>
        <w:t>citidina</w:t>
      </w:r>
      <w:proofErr w:type="spellEnd"/>
      <w:r>
        <w:t xml:space="preserve"> en las neuronas.</w:t>
      </w:r>
    </w:p>
    <w:p w:rsidR="000014E8" w:rsidRDefault="000014E8" w:rsidP="000014E8">
      <w:pPr>
        <w:pStyle w:val="NormalWeb"/>
      </w:pPr>
      <w:r>
        <w:t xml:space="preserve">La </w:t>
      </w:r>
      <w:proofErr w:type="spellStart"/>
      <w:r>
        <w:t>Citicolina</w:t>
      </w:r>
      <w:proofErr w:type="spellEnd"/>
      <w:r>
        <w:t xml:space="preserve"> se distribuye de forma amplia en las estructuras cerebrales y se incorpora en su fracción colina a los fosfolípidos estructurales y en su fracción citosina, a los ácidos </w:t>
      </w:r>
      <w:proofErr w:type="spellStart"/>
      <w:r>
        <w:t>nucléicos</w:t>
      </w:r>
      <w:proofErr w:type="spellEnd"/>
      <w:r>
        <w:t xml:space="preserve">. La </w:t>
      </w:r>
      <w:proofErr w:type="spellStart"/>
      <w:r>
        <w:t>Citicolina</w:t>
      </w:r>
      <w:proofErr w:type="spellEnd"/>
      <w:r>
        <w:t xml:space="preserve"> alcanza el cerebro y se incorpora activamente a las </w:t>
      </w:r>
      <w:proofErr w:type="spellStart"/>
      <w:r>
        <w:t>biomenbranas</w:t>
      </w:r>
      <w:proofErr w:type="spellEnd"/>
      <w:r>
        <w:t xml:space="preserve"> para integrarse a los fosfolípidos estructurales.</w:t>
      </w:r>
    </w:p>
    <w:p w:rsidR="000014E8" w:rsidRDefault="000014E8" w:rsidP="000014E8">
      <w:pPr>
        <w:pStyle w:val="NormalWeb"/>
      </w:pPr>
      <w:r>
        <w:t>La eliminación del fármaco es lenta e incluye las vías urinaria, fecal y respiratoria.</w:t>
      </w:r>
    </w:p>
    <w:p w:rsidR="000014E8" w:rsidRDefault="000014E8" w:rsidP="000014E8">
      <w:pPr>
        <w:pStyle w:val="NormalWeb"/>
      </w:pPr>
      <w:r>
        <w:t>INDICACIONES TERAPEUTICAS:</w:t>
      </w:r>
    </w:p>
    <w:p w:rsidR="000014E8" w:rsidRDefault="000014E8" w:rsidP="000014E8">
      <w:pPr>
        <w:pStyle w:val="NormalWeb"/>
      </w:pPr>
      <w:r>
        <w:t>Manifestaciones neurológicas de la insuficiencia cerebrovascular crónica:</w:t>
      </w:r>
    </w:p>
    <w:p w:rsidR="000014E8" w:rsidRDefault="000014E8" w:rsidP="000014E8">
      <w:pPr>
        <w:pStyle w:val="NormalWeb"/>
      </w:pPr>
      <w:r>
        <w:lastRenderedPageBreak/>
        <w:t xml:space="preserve">Vértigos, cefalea, insomnio, déficit de memoria, atención y concentración. Inestabilidad en la marcha. Trastornos del habla. </w:t>
      </w:r>
      <w:proofErr w:type="spellStart"/>
      <w:r>
        <w:t>Hemiparesias</w:t>
      </w:r>
      <w:proofErr w:type="spellEnd"/>
      <w:r>
        <w:t xml:space="preserve">. Secuelas de accidentes vasculares cerebrales: Déficit motor, hipertonía espástica, fatiga, humor depresivo. Manifestaciones </w:t>
      </w:r>
      <w:proofErr w:type="spellStart"/>
      <w:r>
        <w:t>neuropsíquicas</w:t>
      </w:r>
      <w:proofErr w:type="spellEnd"/>
      <w:r>
        <w:t xml:space="preserve"> de la involución senil: Reducción de la memoria, falta de interés y atención. Labilidad emocional, cambios de la personalidad, acinesia, rigidez, síndrome coreico. Disminución de la agudeza visual y auditiva. Alteraciones motoras </w:t>
      </w:r>
      <w:proofErr w:type="spellStart"/>
      <w:r>
        <w:t>extrapiramidales</w:t>
      </w:r>
      <w:proofErr w:type="spellEnd"/>
      <w:r>
        <w:t xml:space="preserve">: Parkinson, </w:t>
      </w:r>
      <w:proofErr w:type="spellStart"/>
      <w:r>
        <w:t>discinesia</w:t>
      </w:r>
      <w:proofErr w:type="spellEnd"/>
      <w:r>
        <w:t xml:space="preserve"> tardía, </w:t>
      </w:r>
      <w:proofErr w:type="spellStart"/>
      <w:r>
        <w:t>inmaduración</w:t>
      </w:r>
      <w:proofErr w:type="spellEnd"/>
      <w:r>
        <w:t xml:space="preserve"> cerebral, insuficiencia menor. </w:t>
      </w:r>
    </w:p>
    <w:p w:rsidR="000014E8" w:rsidRDefault="000014E8" w:rsidP="000014E8">
      <w:pPr>
        <w:pStyle w:val="NormalWeb"/>
      </w:pPr>
      <w:r>
        <w:t xml:space="preserve">CONTRAINDICACIONES: </w:t>
      </w:r>
    </w:p>
    <w:p w:rsidR="000014E8" w:rsidRDefault="000014E8" w:rsidP="000014E8">
      <w:pPr>
        <w:pStyle w:val="NormalWeb"/>
      </w:pPr>
      <w:r>
        <w:t xml:space="preserve">En caso de alergia conocida al fármaco. No debe administrarse a pacientes con hipertonía del parasimpático. </w:t>
      </w:r>
    </w:p>
    <w:p w:rsidR="000014E8" w:rsidRDefault="000014E8" w:rsidP="000014E8">
      <w:pPr>
        <w:pStyle w:val="NormalWeb"/>
      </w:pPr>
      <w:r>
        <w:t xml:space="preserve">POSOLOGIA: </w:t>
      </w:r>
    </w:p>
    <w:p w:rsidR="000014E8" w:rsidRDefault="000014E8" w:rsidP="000014E8">
      <w:pPr>
        <w:pStyle w:val="NormalWeb"/>
      </w:pPr>
      <w:r>
        <w:t>Gotas:</w:t>
      </w:r>
    </w:p>
    <w:p w:rsidR="000014E8" w:rsidRDefault="000014E8" w:rsidP="000014E8">
      <w:pPr>
        <w:pStyle w:val="NormalWeb"/>
      </w:pPr>
      <w:r>
        <w:t xml:space="preserve">Adultos: 2 </w:t>
      </w:r>
      <w:proofErr w:type="spellStart"/>
      <w:r>
        <w:t>mL</w:t>
      </w:r>
      <w:proofErr w:type="spellEnd"/>
      <w:r>
        <w:t>, 2-3 veces al día, dependiendo de la intensidad del cuadro a tratar.</w:t>
      </w:r>
    </w:p>
    <w:p w:rsidR="000014E8" w:rsidRDefault="000014E8" w:rsidP="000014E8">
      <w:pPr>
        <w:pStyle w:val="NormalWeb"/>
      </w:pPr>
      <w:r>
        <w:t xml:space="preserve">Niños: 1 </w:t>
      </w:r>
      <w:proofErr w:type="spellStart"/>
      <w:r>
        <w:t>mL</w:t>
      </w:r>
      <w:proofErr w:type="spellEnd"/>
      <w:r>
        <w:t xml:space="preserve">, 2-3 veces al día. Las gotas pueden tomarse tal como vienen en el frasco o bien disueltas en cualquier líquido. Estas dosis podrán modificarse según criterio médico. Se recomienda como dosis de mantenimiento 1 </w:t>
      </w:r>
      <w:proofErr w:type="spellStart"/>
      <w:r>
        <w:t>mL</w:t>
      </w:r>
      <w:proofErr w:type="spellEnd"/>
      <w:r>
        <w:t>, 3 veces al día.</w:t>
      </w:r>
    </w:p>
    <w:p w:rsidR="000014E8" w:rsidRDefault="000014E8" w:rsidP="000014E8">
      <w:pPr>
        <w:pStyle w:val="NormalWeb"/>
      </w:pPr>
      <w:r>
        <w:t xml:space="preserve">Comprimidos Recubiertos: </w:t>
      </w:r>
    </w:p>
    <w:p w:rsidR="000014E8" w:rsidRDefault="000014E8" w:rsidP="000014E8">
      <w:pPr>
        <w:pStyle w:val="NormalWeb"/>
      </w:pPr>
      <w:r>
        <w:t xml:space="preserve">Para pacientes con secuelas neurológicas duraderas, que requieren atención y tratamiento prolongado, como </w:t>
      </w:r>
      <w:proofErr w:type="gramStart"/>
      <w:r>
        <w:t>terapia complementaria en las manifestaciones de insuficiencia vascular cerebral y en sus secuelas tanto neurológicas</w:t>
      </w:r>
      <w:proofErr w:type="gramEnd"/>
      <w:r>
        <w:t xml:space="preserve"> como aquellas referidas a disminución de los rendimientos de tipo intelectual y psíquico, se recomienda la vía oral. La posología a emplear será a criterio del médico, en función del estado de evolución del cuadro clínico. En general en: Adultos: 1 comprimido, 2-3 veces al día durante 2-6 meses, dependiendo de la intensidad del cuadro a tratar. Como coadyuvante en el parkinsonismo, dosis de 1200 mg/día permite reducir la dosis de mantención de </w:t>
      </w:r>
      <w:proofErr w:type="spellStart"/>
      <w:r>
        <w:t>Levodopa</w:t>
      </w:r>
      <w:proofErr w:type="spellEnd"/>
      <w:r>
        <w:t xml:space="preserve"> al 50%. Niños: 1 comprimido, 1-2 veces al día durante el período que el médico estime necesario. </w:t>
      </w:r>
    </w:p>
    <w:p w:rsidR="000014E8" w:rsidRDefault="000014E8" w:rsidP="000014E8">
      <w:pPr>
        <w:pStyle w:val="NormalWeb"/>
      </w:pPr>
      <w:proofErr w:type="spellStart"/>
      <w:r>
        <w:t>Unidosis</w:t>
      </w:r>
      <w:proofErr w:type="spellEnd"/>
      <w:r>
        <w:t xml:space="preserve"> diaria de lunes a viernes de cada semana. Adultos 1 comprimido por la mañana en </w:t>
      </w:r>
      <w:proofErr w:type="gramStart"/>
      <w:r>
        <w:t>ayunas ,</w:t>
      </w:r>
      <w:proofErr w:type="gramEnd"/>
      <w:r>
        <w:t xml:space="preserve"> cada 24 horas. </w:t>
      </w:r>
    </w:p>
    <w:p w:rsidR="000014E8" w:rsidRDefault="000014E8" w:rsidP="000014E8">
      <w:pPr>
        <w:pStyle w:val="NormalWeb"/>
      </w:pPr>
      <w:r>
        <w:t xml:space="preserve">Ampollas: </w:t>
      </w:r>
    </w:p>
    <w:p w:rsidR="000014E8" w:rsidRDefault="000014E8" w:rsidP="000014E8">
      <w:pPr>
        <w:pStyle w:val="NormalWeb"/>
      </w:pPr>
      <w:r>
        <w:t>1 ampolla por día, vía intramuscular o intravenosa lenta, durante 10 días, o según mejor criterio médico.</w:t>
      </w:r>
    </w:p>
    <w:p w:rsidR="000014E8" w:rsidRDefault="000014E8" w:rsidP="000014E8">
      <w:pPr>
        <w:pStyle w:val="NormalWeb"/>
      </w:pPr>
      <w:r>
        <w:t xml:space="preserve">Solución oral: </w:t>
      </w:r>
    </w:p>
    <w:p w:rsidR="000014E8" w:rsidRDefault="000014E8" w:rsidP="000014E8">
      <w:pPr>
        <w:pStyle w:val="NormalWeb"/>
      </w:pPr>
      <w:r>
        <w:t>La dosis recomendada es de 1000 a 2000 mg/día dependiendo de la gravedad del cuadro a tratar. Puede tomarse directamente del frasco o disuelto en medio vaso de agua con las comidas o fuera de ellas.</w:t>
      </w:r>
    </w:p>
    <w:p w:rsidR="000014E8" w:rsidRDefault="000014E8" w:rsidP="000014E8">
      <w:pPr>
        <w:pStyle w:val="NormalWeb"/>
      </w:pPr>
      <w:r>
        <w:lastRenderedPageBreak/>
        <w:t xml:space="preserve">Ancianos: El uso de </w:t>
      </w:r>
      <w:proofErr w:type="spellStart"/>
      <w:r>
        <w:t>Citicolina</w:t>
      </w:r>
      <w:proofErr w:type="spellEnd"/>
      <w:r>
        <w:t xml:space="preserve"> no requiere ningún ajuste de dosificación específico para este grupo de edad. </w:t>
      </w:r>
    </w:p>
    <w:p w:rsidR="000014E8" w:rsidRDefault="000014E8" w:rsidP="000014E8">
      <w:pPr>
        <w:pStyle w:val="NormalWeb"/>
      </w:pPr>
      <w:r>
        <w:t>PRECAUCIONES Y ADVERTENCIAS:</w:t>
      </w:r>
    </w:p>
    <w:p w:rsidR="000014E8" w:rsidRDefault="000014E8" w:rsidP="000014E8">
      <w:pPr>
        <w:pStyle w:val="NormalWeb"/>
      </w:pPr>
      <w:r>
        <w:t xml:space="preserve">La </w:t>
      </w:r>
      <w:proofErr w:type="spellStart"/>
      <w:r>
        <w:t>Citicolina</w:t>
      </w:r>
      <w:proofErr w:type="spellEnd"/>
      <w:r>
        <w:t xml:space="preserve"> no posee acción hipotensora a largo plazo y no reemplaza a los fármacos antihipertensivos. No se conocen efectos atribuibles a la acumulación de dicha droga en el organismo, ni inducción de hábito o toxicomanía. No se han relatado, hasta el momento, interacciones con otras drogas.</w:t>
      </w:r>
    </w:p>
    <w:p w:rsidR="000014E8" w:rsidRDefault="000014E8" w:rsidP="000014E8">
      <w:pPr>
        <w:pStyle w:val="NormalWeb"/>
      </w:pPr>
      <w:r>
        <w:t xml:space="preserve">REACCIONES ADVERSAS Y EFECTOS COLATERALES: </w:t>
      </w:r>
    </w:p>
    <w:p w:rsidR="000014E8" w:rsidRDefault="000014E8" w:rsidP="000014E8">
      <w:pPr>
        <w:pStyle w:val="NormalWeb"/>
      </w:pPr>
      <w:r>
        <w:t xml:space="preserve">En general, las reacciones adversas son mínimas y muy poco frecuentes. En los distintos ensayos clínicos realizados, los principales efectos adversos han sido cefalea (2,2% frente al 0,3% con placebo), vértigo (1,1% frente al 0,6%) y mareos (1,0% frente al 0,2%). Ocasionalmente se han descrito hipotensión, bradicardia y taquicardia. No se aconseja administrar la </w:t>
      </w:r>
      <w:proofErr w:type="spellStart"/>
      <w:r>
        <w:t>Citicolina</w:t>
      </w:r>
      <w:proofErr w:type="spellEnd"/>
      <w:r>
        <w:t xml:space="preserve"> por la noche ya que puede producir alteraciones del sueño. Otros efectos adversos muy raros son rubor, urticaria, exantemas, púrpura, escalofríos y edema.</w:t>
      </w:r>
    </w:p>
    <w:p w:rsidR="000014E8" w:rsidRDefault="000014E8" w:rsidP="000014E8">
      <w:pPr>
        <w:pStyle w:val="NormalWeb"/>
      </w:pPr>
      <w:r>
        <w:t xml:space="preserve">INTERACCIONES CON ALIMENTOS Y MEDICAMENTOS: </w:t>
      </w:r>
    </w:p>
    <w:p w:rsidR="000014E8" w:rsidRDefault="000014E8" w:rsidP="000014E8">
      <w:pPr>
        <w:pStyle w:val="NormalWeb"/>
      </w:pPr>
      <w:r>
        <w:t xml:space="preserve">No interactúa con los vasodilatadores cerebrales de tal manera que puede asociarse a éstos. No debe administrarse junto con medicamentos que contengan </w:t>
      </w:r>
      <w:proofErr w:type="spellStart"/>
      <w:r>
        <w:t>meclofenoxato</w:t>
      </w:r>
      <w:proofErr w:type="spellEnd"/>
      <w:r>
        <w:t>.</w:t>
      </w:r>
    </w:p>
    <w:p w:rsidR="000014E8" w:rsidRDefault="000014E8" w:rsidP="000014E8">
      <w:pPr>
        <w:pStyle w:val="NormalWeb"/>
      </w:pPr>
      <w:r>
        <w:t xml:space="preserve">La </w:t>
      </w:r>
      <w:proofErr w:type="spellStart"/>
      <w:r>
        <w:t>Citicolina</w:t>
      </w:r>
      <w:proofErr w:type="spellEnd"/>
      <w:r>
        <w:t xml:space="preserve"> potencia los efectos de la L-dopa.</w:t>
      </w:r>
    </w:p>
    <w:p w:rsidR="000014E8" w:rsidRDefault="000014E8" w:rsidP="000014E8">
      <w:pPr>
        <w:pStyle w:val="NormalWeb"/>
      </w:pPr>
      <w:r>
        <w:t>SOBREDOSIFICACION:</w:t>
      </w:r>
    </w:p>
    <w:p w:rsidR="000014E8" w:rsidRDefault="000014E8" w:rsidP="000014E8">
      <w:pPr>
        <w:pStyle w:val="NormalWeb"/>
      </w:pPr>
      <w:r>
        <w:t>Dada la escasa toxicidad del preparado, no se prevé la intoxicación. En caso de sobredosificación accidental instaurar tratamiento sintomático.</w:t>
      </w:r>
    </w:p>
    <w:p w:rsidR="000014E8" w:rsidRDefault="000014E8" w:rsidP="000014E8">
      <w:pPr>
        <w:pStyle w:val="NormalWeb"/>
      </w:pPr>
      <w:r>
        <w:t>En caso de sobredosis o ingestión accidental, consultar al Servicio de Toxicología del Hospital de EMERGENCIA MEDICAS Tel.: 220-418 o el 204-800 (</w:t>
      </w:r>
      <w:proofErr w:type="spellStart"/>
      <w:r>
        <w:t>int</w:t>
      </w:r>
      <w:proofErr w:type="spellEnd"/>
      <w:r>
        <w:t>. 011).</w:t>
      </w:r>
    </w:p>
    <w:p w:rsidR="000014E8" w:rsidRDefault="000014E8" w:rsidP="000014E8">
      <w:pPr>
        <w:pStyle w:val="NormalWeb"/>
      </w:pPr>
      <w:r>
        <w:t>RESTRICCIONES DE USO:</w:t>
      </w:r>
    </w:p>
    <w:p w:rsidR="000014E8" w:rsidRDefault="000014E8" w:rsidP="000014E8">
      <w:pPr>
        <w:pStyle w:val="NormalWeb"/>
      </w:pPr>
      <w:r>
        <w:t xml:space="preserve">Durante el embarazo y la lactancia no se ha establecido aún la seguridad de su </w:t>
      </w:r>
    </w:p>
    <w:p w:rsidR="000014E8" w:rsidRDefault="000014E8" w:rsidP="000014E8">
      <w:pPr>
        <w:pStyle w:val="NormalWeb"/>
      </w:pPr>
      <w:proofErr w:type="gramStart"/>
      <w:r>
        <w:t>empleo</w:t>
      </w:r>
      <w:proofErr w:type="gramEnd"/>
      <w:r>
        <w:t>, por lo cual no se recomienda su uso en estas situaciones.</w:t>
      </w:r>
    </w:p>
    <w:p w:rsidR="000014E8" w:rsidRDefault="000014E8" w:rsidP="000014E8">
      <w:pPr>
        <w:pStyle w:val="NormalWeb"/>
      </w:pPr>
      <w:r>
        <w:t>CONSERVACION:</w:t>
      </w:r>
    </w:p>
    <w:p w:rsidR="000014E8" w:rsidRDefault="000014E8" w:rsidP="000014E8">
      <w:pPr>
        <w:pStyle w:val="NormalWeb"/>
      </w:pPr>
      <w:r>
        <w:t>Almacenar a temperatura entre 15° y 30 °C.</w:t>
      </w:r>
    </w:p>
    <w:p w:rsidR="000014E8" w:rsidRDefault="000014E8" w:rsidP="000014E8">
      <w:pPr>
        <w:pStyle w:val="NormalWeb"/>
      </w:pPr>
      <w:r>
        <w:t>PRESENTACIONES:</w:t>
      </w:r>
    </w:p>
    <w:p w:rsidR="000014E8" w:rsidRDefault="000014E8" w:rsidP="000014E8">
      <w:pPr>
        <w:pStyle w:val="NormalWeb"/>
      </w:pPr>
      <w:r>
        <w:t xml:space="preserve">CEREBROL® </w:t>
      </w:r>
    </w:p>
    <w:p w:rsidR="000014E8" w:rsidRDefault="000014E8" w:rsidP="000014E8">
      <w:pPr>
        <w:pStyle w:val="NormalWeb"/>
      </w:pPr>
      <w:r>
        <w:t xml:space="preserve">Caja conteniendo frasco de 30 </w:t>
      </w:r>
      <w:proofErr w:type="spellStart"/>
      <w:r>
        <w:t>mL</w:t>
      </w:r>
      <w:proofErr w:type="spellEnd"/>
      <w:r>
        <w:t xml:space="preserve"> de solución gotas orales. </w:t>
      </w:r>
    </w:p>
    <w:p w:rsidR="000014E8" w:rsidRDefault="000014E8" w:rsidP="000014E8">
      <w:pPr>
        <w:pStyle w:val="NormalWeb"/>
      </w:pPr>
      <w:r>
        <w:lastRenderedPageBreak/>
        <w:t>CEREBROL® 100</w:t>
      </w:r>
    </w:p>
    <w:p w:rsidR="000014E8" w:rsidRDefault="000014E8" w:rsidP="000014E8">
      <w:pPr>
        <w:pStyle w:val="NormalWeb"/>
      </w:pPr>
      <w:r>
        <w:t>Caja conteniendo 20/30 comprimidos recubiertos.</w:t>
      </w:r>
    </w:p>
    <w:p w:rsidR="000014E8" w:rsidRDefault="000014E8" w:rsidP="000014E8">
      <w:pPr>
        <w:pStyle w:val="NormalWeb"/>
      </w:pPr>
      <w:r>
        <w:t>CEREBROL® 250</w:t>
      </w:r>
    </w:p>
    <w:p w:rsidR="000014E8" w:rsidRDefault="000014E8" w:rsidP="000014E8">
      <w:pPr>
        <w:pStyle w:val="NormalWeb"/>
      </w:pPr>
      <w:r>
        <w:t>Caja conteniendo 20/30 comprimidos recubiertos.</w:t>
      </w:r>
    </w:p>
    <w:p w:rsidR="000014E8" w:rsidRDefault="000014E8" w:rsidP="000014E8">
      <w:pPr>
        <w:pStyle w:val="NormalWeb"/>
      </w:pPr>
      <w:r>
        <w:t>CEREBROL® 500</w:t>
      </w:r>
    </w:p>
    <w:p w:rsidR="000014E8" w:rsidRDefault="000014E8" w:rsidP="000014E8">
      <w:pPr>
        <w:pStyle w:val="NormalWeb"/>
      </w:pPr>
      <w:r>
        <w:t>Caja conteniendo 10/20/30 comprimidos recubiertos.</w:t>
      </w:r>
    </w:p>
    <w:p w:rsidR="000014E8" w:rsidRDefault="000014E8" w:rsidP="000014E8">
      <w:pPr>
        <w:pStyle w:val="NormalWeb"/>
      </w:pPr>
      <w:r>
        <w:t xml:space="preserve">Caja conteniendo 1 ampolla con 2,5 </w:t>
      </w:r>
      <w:proofErr w:type="spellStart"/>
      <w:r>
        <w:t>mL</w:t>
      </w:r>
      <w:proofErr w:type="spellEnd"/>
      <w:r>
        <w:t xml:space="preserve"> de solución inyectable.</w:t>
      </w:r>
    </w:p>
    <w:p w:rsidR="000014E8" w:rsidRDefault="000014E8" w:rsidP="000014E8">
      <w:pPr>
        <w:pStyle w:val="NormalWeb"/>
      </w:pPr>
      <w:r>
        <w:t>CEREBROL® 1000</w:t>
      </w:r>
    </w:p>
    <w:p w:rsidR="000014E8" w:rsidRDefault="000014E8" w:rsidP="000014E8">
      <w:pPr>
        <w:pStyle w:val="NormalWeb"/>
      </w:pPr>
      <w:r>
        <w:t>Caja conteniendo 10/20/30 comprimidos recubiertos.</w:t>
      </w:r>
    </w:p>
    <w:p w:rsidR="000014E8" w:rsidRDefault="000014E8" w:rsidP="000014E8">
      <w:pPr>
        <w:pStyle w:val="NormalWeb"/>
      </w:pPr>
      <w:r>
        <w:t xml:space="preserve">Caja conteniendo 1 ampolla con 5 </w:t>
      </w:r>
      <w:proofErr w:type="spellStart"/>
      <w:r>
        <w:t>mL</w:t>
      </w:r>
      <w:proofErr w:type="spellEnd"/>
      <w:r>
        <w:t xml:space="preserve"> de solución inyectable.</w:t>
      </w:r>
    </w:p>
    <w:p w:rsidR="000014E8" w:rsidRDefault="000014E8" w:rsidP="000014E8">
      <w:pPr>
        <w:pStyle w:val="NormalWeb"/>
      </w:pPr>
      <w:r>
        <w:t xml:space="preserve">Caja conteniendo 10/20/30 frascos ampollas bebibles. </w:t>
      </w:r>
    </w:p>
    <w:p w:rsidR="000014E8" w:rsidRDefault="000014E8" w:rsidP="000014E8">
      <w:pPr>
        <w:pStyle w:val="NormalWeb"/>
      </w:pPr>
      <w:r>
        <w:t>Caja conteniendo 50/100 frascos ampollas bebibles. Uso hospitalario.</w:t>
      </w:r>
    </w:p>
    <w:p w:rsidR="000014E8" w:rsidRDefault="000014E8" w:rsidP="000014E8">
      <w:pPr>
        <w:pStyle w:val="NormalWeb"/>
      </w:pPr>
      <w:r>
        <w:t>Estos medicamentos deben ser usados únicamente por prescripción médica y no podrán repetirse sin nueva indicación del facultativo. En caso de uso de estos medicamentos sin prescripción médica, la ocurrencia de efectos adversos e indeseables, será de exclusiva responsabilidad de quien lo consuma.</w:t>
      </w:r>
    </w:p>
    <w:p w:rsidR="000014E8" w:rsidRDefault="000014E8" w:rsidP="000014E8">
      <w:pPr>
        <w:pStyle w:val="NormalWeb"/>
      </w:pPr>
      <w:r>
        <w:t>Si Ud. es deportista y está sometido a control de doping, no consuma estos productos sin consultar a su médico.</w:t>
      </w:r>
    </w:p>
    <w:p w:rsidR="000014E8" w:rsidRDefault="000014E8" w:rsidP="000014E8">
      <w:pPr>
        <w:pStyle w:val="NormalWeb"/>
      </w:pPr>
      <w:r>
        <w:t>D.T.: Q.F. Laura Ramírez</w:t>
      </w:r>
    </w:p>
    <w:p w:rsidR="000014E8" w:rsidRDefault="000014E8" w:rsidP="000014E8">
      <w:pPr>
        <w:pStyle w:val="NormalWeb"/>
      </w:pPr>
      <w:r>
        <w:t>Reg. Prof. Nº 4.142</w:t>
      </w:r>
    </w:p>
    <w:p w:rsidR="000014E8" w:rsidRDefault="000014E8" w:rsidP="000014E8">
      <w:pPr>
        <w:pStyle w:val="NormalWeb"/>
      </w:pPr>
      <w:r>
        <w:t>Autorizado por D.N.V.S. del M.S.P. y B.S.</w:t>
      </w:r>
    </w:p>
    <w:p w:rsidR="000014E8" w:rsidRDefault="000014E8" w:rsidP="000014E8">
      <w:pPr>
        <w:pStyle w:val="NormalWeb"/>
      </w:pPr>
      <w:r>
        <w:t>MANTENER FUERA DEL ALCANCE DE LOS NIÑOS</w:t>
      </w:r>
    </w:p>
    <w:p w:rsidR="001B5FC3" w:rsidRPr="000014E8" w:rsidRDefault="001B5FC3" w:rsidP="000014E8">
      <w:bookmarkStart w:id="0" w:name="_GoBack"/>
      <w:bookmarkEnd w:id="0"/>
    </w:p>
    <w:sectPr w:rsidR="001B5FC3" w:rsidRPr="0000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51"/>
    <w:rsid w:val="000014E8"/>
    <w:rsid w:val="000911CE"/>
    <w:rsid w:val="001B5FC3"/>
    <w:rsid w:val="00624A7A"/>
    <w:rsid w:val="007A1967"/>
    <w:rsid w:val="008420F8"/>
    <w:rsid w:val="00B00FE0"/>
    <w:rsid w:val="00B765A5"/>
    <w:rsid w:val="00C06751"/>
    <w:rsid w:val="00CC7444"/>
    <w:rsid w:val="00DB024C"/>
    <w:rsid w:val="00EC18BB"/>
    <w:rsid w:val="00E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B3C74-973D-4EA3-B7EC-32FA1CC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1730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2020-12-10T19:50:00Z</dcterms:created>
  <dcterms:modified xsi:type="dcterms:W3CDTF">2020-12-10T19:50:00Z</dcterms:modified>
</cp:coreProperties>
</file>