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B0" w:rsidRDefault="008305B0" w:rsidP="008305B0">
      <w:pPr>
        <w:pStyle w:val="NormalWeb"/>
      </w:pPr>
      <w:r>
        <w:t>CINADIL 75</w:t>
      </w:r>
    </w:p>
    <w:p w:rsidR="008305B0" w:rsidRDefault="008305B0" w:rsidP="008305B0">
      <w:pPr>
        <w:pStyle w:val="NormalWeb"/>
      </w:pPr>
      <w:r>
        <w:t>CINARIZINA 75 mg</w:t>
      </w:r>
    </w:p>
    <w:p w:rsidR="008305B0" w:rsidRDefault="008305B0" w:rsidP="008305B0">
      <w:pPr>
        <w:pStyle w:val="NormalWeb"/>
      </w:pPr>
      <w:r>
        <w:t xml:space="preserve">Venta Bajo Receta Comprimidos </w:t>
      </w:r>
    </w:p>
    <w:p w:rsidR="008305B0" w:rsidRDefault="008305B0" w:rsidP="008305B0">
      <w:pPr>
        <w:pStyle w:val="NormalWeb"/>
      </w:pPr>
      <w:r>
        <w:t>Industria Paraguaya V. A.: Oral</w:t>
      </w:r>
    </w:p>
    <w:p w:rsidR="008305B0" w:rsidRDefault="008305B0" w:rsidP="008305B0">
      <w:pPr>
        <w:pStyle w:val="NormalWeb"/>
      </w:pPr>
      <w:r>
        <w:t>FORMULA:</w:t>
      </w:r>
    </w:p>
    <w:p w:rsidR="008305B0" w:rsidRDefault="008305B0" w:rsidP="008305B0">
      <w:pPr>
        <w:pStyle w:val="NormalWeb"/>
      </w:pPr>
      <w:r>
        <w:t>Cada comprimido contiene:</w:t>
      </w:r>
    </w:p>
    <w:p w:rsidR="008305B0" w:rsidRDefault="008305B0" w:rsidP="008305B0">
      <w:pPr>
        <w:pStyle w:val="NormalWeb"/>
      </w:pPr>
      <w:r>
        <w:t>Cinarizina..............................................................................................75 mg.</w:t>
      </w:r>
    </w:p>
    <w:p w:rsidR="008305B0" w:rsidRDefault="008305B0" w:rsidP="008305B0">
      <w:pPr>
        <w:pStyle w:val="NormalWeb"/>
      </w:pPr>
      <w:r>
        <w:t xml:space="preserve">Excipientes............................................................................................. </w:t>
      </w:r>
      <w:proofErr w:type="spellStart"/>
      <w:r>
        <w:t>c.s.p</w:t>
      </w:r>
      <w:proofErr w:type="spellEnd"/>
      <w:r>
        <w:t>.</w:t>
      </w:r>
    </w:p>
    <w:p w:rsidR="008305B0" w:rsidRDefault="008305B0" w:rsidP="008305B0">
      <w:pPr>
        <w:pStyle w:val="NormalWeb"/>
      </w:pPr>
      <w:r>
        <w:t>ACCION TERAPEUTICA:</w:t>
      </w:r>
    </w:p>
    <w:p w:rsidR="008305B0" w:rsidRDefault="008305B0" w:rsidP="008305B0">
      <w:pPr>
        <w:pStyle w:val="NormalWeb"/>
      </w:pPr>
      <w:r>
        <w:t>Vasodilatador cerebral, mejorador del metabolismo neuronal.</w:t>
      </w:r>
    </w:p>
    <w:p w:rsidR="008305B0" w:rsidRDefault="008305B0" w:rsidP="008305B0">
      <w:pPr>
        <w:pStyle w:val="NormalWeb"/>
      </w:pPr>
      <w:r>
        <w:t>MECANISMO DE ACCION Y DATOS FARMACOCINETICOS:</w:t>
      </w:r>
    </w:p>
    <w:p w:rsidR="008305B0" w:rsidRDefault="008305B0" w:rsidP="008305B0">
      <w:pPr>
        <w:pStyle w:val="NormalWeb"/>
      </w:pPr>
      <w:r>
        <w:t xml:space="preserve">La </w:t>
      </w:r>
      <w:proofErr w:type="spellStart"/>
      <w:r>
        <w:t>Cinarizina</w:t>
      </w:r>
      <w:proofErr w:type="spellEnd"/>
      <w:r>
        <w:t xml:space="preserve"> es un bloqueante de los receptores H1 de la Histamina con efectos depresores sobre el SNC, usado fundamentalmente como inhibidor de la vasoconstricción periférica y central. Este efecto se debe a su capacidad de bloquear los canales del calcio. En estudios in vitro se ha demostrado que la </w:t>
      </w:r>
      <w:proofErr w:type="spellStart"/>
      <w:r>
        <w:t>Cinarizina</w:t>
      </w:r>
      <w:proofErr w:type="spellEnd"/>
      <w:r>
        <w:t xml:space="preserve"> previene el daño celular causado por una sobrecarga de calcio intracelular, inhibe las contracciones del músculo liso vascular, y protege las células endoteliales, los eritrocitos y las neuronas cerebrales de los efectos de la hipoxia. Esta podría ser la explicación del efecto de la </w:t>
      </w:r>
      <w:proofErr w:type="spellStart"/>
      <w:r>
        <w:t>Cinarizina</w:t>
      </w:r>
      <w:proofErr w:type="spellEnd"/>
      <w:r>
        <w:t xml:space="preserve"> en el tratamiento de la migraña. Se han evidenciado efectos depresores vestibulares, antihistamínicos, anticonvulsivos y </w:t>
      </w:r>
      <w:proofErr w:type="spellStart"/>
      <w:r>
        <w:t>antiarrítmicos</w:t>
      </w:r>
      <w:proofErr w:type="spellEnd"/>
      <w:r>
        <w:t xml:space="preserve">. Los efectos de la </w:t>
      </w:r>
      <w:proofErr w:type="spellStart"/>
      <w:r>
        <w:t>Cinarizina</w:t>
      </w:r>
      <w:proofErr w:type="spellEnd"/>
      <w:r>
        <w:t xml:space="preserve"> en cuanto a la mejoría de las funciones cognoscitivas son aún contradictorios, por lo que se requiere mayor número de estudios clínicos para una confirmación de su real utilidad terapéutica. La absorción oral de la </w:t>
      </w:r>
      <w:proofErr w:type="spellStart"/>
      <w:r>
        <w:t>Cinarizina</w:t>
      </w:r>
      <w:proofErr w:type="spellEnd"/>
      <w:r>
        <w:t xml:space="preserve"> es rápida, aunque se describe un importante metabolismo de primer paso hepático. Los estudios permiten observar una considerable variación de un individuo a otro, en las concentraciones plasmáticas en estado de equilibrio.</w:t>
      </w:r>
    </w:p>
    <w:p w:rsidR="008305B0" w:rsidRDefault="008305B0" w:rsidP="008305B0">
      <w:pPr>
        <w:pStyle w:val="NormalWeb"/>
      </w:pPr>
      <w:r>
        <w:t>INDICACIONES TERAPEUTICAS:</w:t>
      </w:r>
    </w:p>
    <w:p w:rsidR="008305B0" w:rsidRDefault="008305B0" w:rsidP="008305B0">
      <w:pPr>
        <w:pStyle w:val="NormalWeb"/>
      </w:pPr>
      <w:r>
        <w:t>Alteraciones del equilibrio, mareos, zumbidos de oídos, vértigo. Profilaxis de la migraña, pérdida de la memoria, falta de concentración.</w:t>
      </w:r>
    </w:p>
    <w:p w:rsidR="008305B0" w:rsidRDefault="008305B0" w:rsidP="008305B0">
      <w:pPr>
        <w:pStyle w:val="NormalWeb"/>
      </w:pPr>
      <w:r>
        <w:t>POSOLOGIA:</w:t>
      </w:r>
    </w:p>
    <w:p w:rsidR="008305B0" w:rsidRDefault="008305B0" w:rsidP="008305B0">
      <w:pPr>
        <w:pStyle w:val="NormalWeb"/>
      </w:pPr>
      <w:r>
        <w:t>Debe ajustarse según criterio médico, a las necesidades individuales de cada paciente.</w:t>
      </w:r>
    </w:p>
    <w:p w:rsidR="008305B0" w:rsidRDefault="008305B0" w:rsidP="008305B0">
      <w:pPr>
        <w:pStyle w:val="NormalWeb"/>
      </w:pPr>
      <w:r>
        <w:t>Dosis usual en adultos: 75 mg, 1 comprimido dos veces por día.</w:t>
      </w:r>
    </w:p>
    <w:p w:rsidR="008305B0" w:rsidRDefault="008305B0" w:rsidP="008305B0">
      <w:pPr>
        <w:pStyle w:val="NormalWeb"/>
      </w:pPr>
      <w:r>
        <w:t xml:space="preserve">Dosis </w:t>
      </w:r>
      <w:proofErr w:type="gramStart"/>
      <w:r>
        <w:t>límite adultos</w:t>
      </w:r>
      <w:proofErr w:type="gramEnd"/>
      <w:r>
        <w:t>: 75 a 100 mg. Tres veces por día.</w:t>
      </w:r>
    </w:p>
    <w:p w:rsidR="008305B0" w:rsidRDefault="008305B0" w:rsidP="008305B0">
      <w:pPr>
        <w:pStyle w:val="NormalWeb"/>
      </w:pPr>
      <w:r>
        <w:t>CONTRAINDICACIONES:</w:t>
      </w:r>
    </w:p>
    <w:p w:rsidR="008305B0" w:rsidRDefault="008305B0" w:rsidP="008305B0">
      <w:pPr>
        <w:pStyle w:val="NormalWeb"/>
      </w:pPr>
      <w:r>
        <w:t xml:space="preserve">Hipersensibilidad a la </w:t>
      </w:r>
      <w:proofErr w:type="spellStart"/>
      <w:r>
        <w:t>Cinarizina</w:t>
      </w:r>
      <w:proofErr w:type="spellEnd"/>
      <w:r>
        <w:t xml:space="preserve">. </w:t>
      </w:r>
    </w:p>
    <w:p w:rsidR="008305B0" w:rsidRDefault="008305B0" w:rsidP="008305B0">
      <w:pPr>
        <w:pStyle w:val="NormalWeb"/>
      </w:pPr>
      <w:r>
        <w:t>Embarazo. Lactancia.</w:t>
      </w:r>
    </w:p>
    <w:p w:rsidR="008305B0" w:rsidRDefault="008305B0" w:rsidP="008305B0">
      <w:pPr>
        <w:pStyle w:val="NormalWeb"/>
      </w:pPr>
      <w:r>
        <w:t>PRECAUCIONES Y ADVERTENCIAS:</w:t>
      </w:r>
    </w:p>
    <w:p w:rsidR="008305B0" w:rsidRDefault="008305B0" w:rsidP="008305B0">
      <w:pPr>
        <w:pStyle w:val="NormalWeb"/>
      </w:pPr>
      <w:r>
        <w:t xml:space="preserve">Debe administrarse con cuidado en presencia de insuficiencia hepática y en pacientes ancianos con riesgo o antecedentes de enfermedad </w:t>
      </w:r>
      <w:proofErr w:type="spellStart"/>
      <w:r>
        <w:t>extrapiramidal</w:t>
      </w:r>
      <w:proofErr w:type="spellEnd"/>
      <w:r>
        <w:t xml:space="preserve">. La </w:t>
      </w:r>
      <w:proofErr w:type="spellStart"/>
      <w:r>
        <w:t>Cinarizina</w:t>
      </w:r>
      <w:proofErr w:type="spellEnd"/>
      <w:r>
        <w:t xml:space="preserve"> </w:t>
      </w:r>
    </w:p>
    <w:p w:rsidR="008305B0" w:rsidRDefault="008305B0" w:rsidP="008305B0">
      <w:pPr>
        <w:pStyle w:val="NormalWeb"/>
      </w:pPr>
      <w:proofErr w:type="gramStart"/>
      <w:r>
        <w:t>puede</w:t>
      </w:r>
      <w:proofErr w:type="gramEnd"/>
      <w:r>
        <w:t xml:space="preserve"> causar somnolencia, por lo que deberán tener precaución las personas que deban conducir vehículos o manejen maquinaria peligrosa.</w:t>
      </w:r>
    </w:p>
    <w:p w:rsidR="008305B0" w:rsidRDefault="008305B0" w:rsidP="008305B0">
      <w:pPr>
        <w:pStyle w:val="NormalWeb"/>
      </w:pPr>
      <w:r>
        <w:t>REACCIONES ADVERSAS Y EFECTOS COLATERALES:</w:t>
      </w:r>
    </w:p>
    <w:p w:rsidR="008305B0" w:rsidRDefault="008305B0" w:rsidP="008305B0">
      <w:pPr>
        <w:pStyle w:val="NormalWeb"/>
      </w:pPr>
      <w:r>
        <w:t xml:space="preserve">Con mayor frecuencia se presentan casos de somnolencia. Otros efectos colaterales son la astenia (2%), el aumento de peso y los trastornos gastrointestinales. Un número importante de pacientes ha presentado signos motores </w:t>
      </w:r>
      <w:proofErr w:type="spellStart"/>
      <w:r>
        <w:t>extrapiramidales</w:t>
      </w:r>
      <w:proofErr w:type="spellEnd"/>
      <w:r>
        <w:t xml:space="preserve"> y depresión psíquica. Entre los signos descriptos figuran parkinsonismo, </w:t>
      </w:r>
      <w:proofErr w:type="spellStart"/>
      <w:r>
        <w:t>discinesia</w:t>
      </w:r>
      <w:proofErr w:type="spellEnd"/>
      <w:r>
        <w:t xml:space="preserve"> tardía </w:t>
      </w:r>
      <w:proofErr w:type="spellStart"/>
      <w:r>
        <w:t>orofacial</w:t>
      </w:r>
      <w:proofErr w:type="spellEnd"/>
      <w:r>
        <w:t xml:space="preserve"> y </w:t>
      </w:r>
      <w:proofErr w:type="spellStart"/>
      <w:r>
        <w:t>acatisia</w:t>
      </w:r>
      <w:proofErr w:type="spellEnd"/>
      <w:r>
        <w:t xml:space="preserve">, todos en general desaparecen cuando se suspende el tratamiento. Sin embargo, en algunos pacientes, los signos pueden mejorar sólo parcialmente y requieren tratamiento </w:t>
      </w:r>
      <w:proofErr w:type="spellStart"/>
      <w:r>
        <w:t>antiparkinsoniano</w:t>
      </w:r>
      <w:proofErr w:type="spellEnd"/>
      <w:r>
        <w:t>.</w:t>
      </w:r>
    </w:p>
    <w:p w:rsidR="008305B0" w:rsidRDefault="008305B0" w:rsidP="008305B0">
      <w:pPr>
        <w:pStyle w:val="NormalWeb"/>
      </w:pPr>
      <w:r>
        <w:t>INTERACCIONES CON ALIMENTOS Y MEDICAMENTOS:</w:t>
      </w:r>
    </w:p>
    <w:p w:rsidR="008305B0" w:rsidRDefault="008305B0" w:rsidP="008305B0">
      <w:pPr>
        <w:pStyle w:val="NormalWeb"/>
      </w:pPr>
      <w:r>
        <w:t>Puede potenciar el efecto sedante de los depresores del sistema nervioso central (alcohol, barbitúricos, etc.), así como el efecto y/o toxicidad de anticolinérgicos y antidepresivos tricíclicos.</w:t>
      </w:r>
    </w:p>
    <w:p w:rsidR="008305B0" w:rsidRDefault="008305B0" w:rsidP="008305B0">
      <w:pPr>
        <w:pStyle w:val="NormalWeb"/>
      </w:pPr>
      <w:r>
        <w:t>SOBREDOSIFICACION:</w:t>
      </w:r>
    </w:p>
    <w:p w:rsidR="008305B0" w:rsidRDefault="008305B0" w:rsidP="008305B0">
      <w:pPr>
        <w:pStyle w:val="NormalWeb"/>
      </w:pPr>
      <w:r>
        <w:t>No existen antídotos específicos. En caso de ingestión masiva accidental se recomienda lavado gástrico y tratamiento sintomático habitual. En caso de sobredosis o ingesta accidental, consultar al Servicio de Toxicología del Hospital de Emergencias Médicas Tel.: 220-418 o el 204-800 (Int.011).</w:t>
      </w:r>
    </w:p>
    <w:p w:rsidR="008305B0" w:rsidRDefault="008305B0" w:rsidP="008305B0">
      <w:pPr>
        <w:pStyle w:val="NormalWeb"/>
      </w:pPr>
      <w:r>
        <w:t>RESTRICCIONES DE USO:</w:t>
      </w:r>
    </w:p>
    <w:p w:rsidR="008305B0" w:rsidRDefault="008305B0" w:rsidP="008305B0">
      <w:pPr>
        <w:pStyle w:val="NormalWeb"/>
      </w:pPr>
      <w:r>
        <w:t xml:space="preserve">La seguridad del empleo de </w:t>
      </w:r>
      <w:proofErr w:type="spellStart"/>
      <w:r>
        <w:t>Cinarizina</w:t>
      </w:r>
      <w:proofErr w:type="spellEnd"/>
      <w:r>
        <w:t xml:space="preserve"> en mujeres embarazadas no ha sido establecida. Se recomienda no administrar el fármaco durante este período. Se desaconseja el consumo de bebidas alcohólicas durante el tratamiento. No se aconseja la administración de este producto en época de lactancia, suspender el amamantamiento si la madre debe consumir el producto. </w:t>
      </w:r>
    </w:p>
    <w:p w:rsidR="008305B0" w:rsidRDefault="008305B0" w:rsidP="008305B0">
      <w:pPr>
        <w:pStyle w:val="NormalWeb"/>
      </w:pPr>
      <w:r>
        <w:t>CONSERVACION:</w:t>
      </w:r>
    </w:p>
    <w:p w:rsidR="008305B0" w:rsidRDefault="008305B0" w:rsidP="008305B0">
      <w:pPr>
        <w:pStyle w:val="NormalWeb"/>
      </w:pPr>
      <w:r>
        <w:t>Almacenar a temperatura entre 15° y 30 °C.</w:t>
      </w:r>
    </w:p>
    <w:p w:rsidR="008305B0" w:rsidRDefault="008305B0" w:rsidP="008305B0">
      <w:pPr>
        <w:pStyle w:val="NormalWeb"/>
      </w:pPr>
      <w:r>
        <w:t>PRESENTACION:</w:t>
      </w:r>
    </w:p>
    <w:p w:rsidR="008305B0" w:rsidRDefault="008305B0" w:rsidP="008305B0">
      <w:pPr>
        <w:pStyle w:val="NormalWeb"/>
      </w:pPr>
      <w:r>
        <w:t>Caja conteniendo 30 comprimidos.</w:t>
      </w:r>
    </w:p>
    <w:p w:rsidR="008305B0" w:rsidRDefault="008305B0" w:rsidP="008305B0">
      <w:pPr>
        <w:pStyle w:val="NormalWeb"/>
      </w:pPr>
      <w:r>
        <w:t>Este medicamento debe ser utilizado únicamente por prescripción médica y no podrá repetirse sin nueva indicación del facultativo.</w:t>
      </w:r>
    </w:p>
    <w:p w:rsidR="008305B0" w:rsidRDefault="008305B0" w:rsidP="008305B0">
      <w:pPr>
        <w:pStyle w:val="NormalWeb"/>
      </w:pPr>
      <w:r>
        <w:t>En caso de uso de este medicamento sin prescripción médica, la ocurrencia de efectos adversos e indeseables será de exclusiva responsabilidad de quien lo consuma.</w:t>
      </w:r>
    </w:p>
    <w:p w:rsidR="008305B0" w:rsidRDefault="008305B0" w:rsidP="008305B0">
      <w:pPr>
        <w:pStyle w:val="NormalWeb"/>
      </w:pPr>
      <w:r>
        <w:t>Si Ud. es deportista y está sometido a control de doping, no consuma este producto sin consultar con su médico.</w:t>
      </w:r>
    </w:p>
    <w:p w:rsidR="008305B0" w:rsidRDefault="008305B0" w:rsidP="008305B0">
      <w:pPr>
        <w:pStyle w:val="NormalWeb"/>
      </w:pPr>
      <w:r>
        <w:t>D.T.: Q.F. Laura Ramírez</w:t>
      </w:r>
    </w:p>
    <w:p w:rsidR="008305B0" w:rsidRDefault="008305B0" w:rsidP="008305B0">
      <w:pPr>
        <w:pStyle w:val="NormalWeb"/>
      </w:pPr>
      <w:r>
        <w:t>Reg. Prof. Nº 4.142</w:t>
      </w:r>
    </w:p>
    <w:p w:rsidR="008305B0" w:rsidRDefault="008305B0" w:rsidP="008305B0">
      <w:pPr>
        <w:pStyle w:val="NormalWeb"/>
      </w:pPr>
      <w:r>
        <w:t>Autorizado por D.N.V.S. del M.S.P. y B.S.</w:t>
      </w:r>
    </w:p>
    <w:p w:rsidR="008305B0" w:rsidRDefault="008305B0" w:rsidP="008305B0">
      <w:pPr>
        <w:pStyle w:val="NormalWeb"/>
      </w:pPr>
      <w:r>
        <w:t>MANTENER FUERA DEL ALCANCE DE LOS NIÑOS</w:t>
      </w:r>
    </w:p>
    <w:p w:rsidR="00A9011C" w:rsidRPr="008305B0" w:rsidRDefault="00A9011C" w:rsidP="008305B0">
      <w:bookmarkStart w:id="0" w:name="_GoBack"/>
      <w:bookmarkEnd w:id="0"/>
    </w:p>
    <w:sectPr w:rsidR="00A9011C" w:rsidRPr="008305B0"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D1962"/>
    <w:rsid w:val="00615A1E"/>
    <w:rsid w:val="006673B5"/>
    <w:rsid w:val="00681ABF"/>
    <w:rsid w:val="00682039"/>
    <w:rsid w:val="00785529"/>
    <w:rsid w:val="008305B0"/>
    <w:rsid w:val="00844C9A"/>
    <w:rsid w:val="00855BA3"/>
    <w:rsid w:val="00876A05"/>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DB1403"/>
    <w:rsid w:val="00E12158"/>
    <w:rsid w:val="00E24A06"/>
    <w:rsid w:val="00E54538"/>
    <w:rsid w:val="00E856D5"/>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2020-12-10T17:51:00Z</dcterms:created>
  <dcterms:modified xsi:type="dcterms:W3CDTF">2020-12-10T17:51:00Z</dcterms:modified>
</cp:coreProperties>
</file>