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E3C" w:rsidRPr="005A2E3C" w:rsidRDefault="005A2E3C" w:rsidP="005A2E3C">
      <w:pPr>
        <w:jc w:val="center"/>
        <w:rPr>
          <w:b/>
          <w:sz w:val="30"/>
          <w:szCs w:val="30"/>
        </w:rPr>
      </w:pPr>
      <w:bookmarkStart w:id="0" w:name="_GoBack"/>
      <w:bookmarkEnd w:id="0"/>
      <w:r w:rsidRPr="005A2E3C">
        <w:rPr>
          <w:b/>
          <w:sz w:val="30"/>
          <w:szCs w:val="30"/>
        </w:rPr>
        <w:t>DAPAGLIX</w:t>
      </w:r>
    </w:p>
    <w:p w:rsidR="005A2E3C" w:rsidRPr="005A2E3C" w:rsidRDefault="005A2E3C" w:rsidP="005A2E3C">
      <w:pPr>
        <w:jc w:val="center"/>
        <w:rPr>
          <w:b/>
          <w:sz w:val="30"/>
          <w:szCs w:val="30"/>
        </w:rPr>
      </w:pPr>
      <w:r w:rsidRPr="005A2E3C">
        <w:rPr>
          <w:b/>
          <w:sz w:val="30"/>
          <w:szCs w:val="30"/>
        </w:rPr>
        <w:t>DAPAGLIFLOZINA</w:t>
      </w:r>
    </w:p>
    <w:p w:rsidR="005A2E3C" w:rsidRDefault="005A2E3C" w:rsidP="005A2E3C">
      <w:pPr>
        <w:jc w:val="both"/>
      </w:pPr>
    </w:p>
    <w:p w:rsidR="005A2E3C" w:rsidRDefault="005A2E3C" w:rsidP="005A2E3C">
      <w:pPr>
        <w:jc w:val="both"/>
      </w:pPr>
      <w:r>
        <w:t>Venta Bajo Receta                                                                        Comprimidos Recubiertos</w:t>
      </w:r>
    </w:p>
    <w:p w:rsidR="005A2E3C" w:rsidRDefault="005A2E3C" w:rsidP="005A2E3C">
      <w:pPr>
        <w:jc w:val="both"/>
      </w:pPr>
      <w:r>
        <w:t>Industria Paraguaya                                                                             V.A.: Oral</w:t>
      </w:r>
    </w:p>
    <w:p w:rsidR="005A2E3C" w:rsidRDefault="005A2E3C" w:rsidP="005A2E3C">
      <w:pPr>
        <w:jc w:val="both"/>
      </w:pPr>
    </w:p>
    <w:p w:rsidR="005A2E3C" w:rsidRDefault="005A2E3C" w:rsidP="005A2E3C">
      <w:pPr>
        <w:jc w:val="both"/>
      </w:pPr>
      <w:r>
        <w:t>DAPAGLIX 5</w:t>
      </w:r>
    </w:p>
    <w:p w:rsidR="005A2E3C" w:rsidRDefault="005A2E3C" w:rsidP="005A2E3C">
      <w:pPr>
        <w:jc w:val="both"/>
      </w:pPr>
      <w:r>
        <w:t>Dapagliflozina 5 mg</w:t>
      </w:r>
    </w:p>
    <w:p w:rsidR="005A2E3C" w:rsidRDefault="005A2E3C" w:rsidP="005A2E3C">
      <w:pPr>
        <w:jc w:val="both"/>
      </w:pPr>
      <w:r>
        <w:t>FORMULA:</w:t>
      </w:r>
    </w:p>
    <w:p w:rsidR="005A2E3C" w:rsidRDefault="005A2E3C" w:rsidP="005A2E3C">
      <w:pPr>
        <w:jc w:val="both"/>
      </w:pPr>
      <w:r>
        <w:t>Cada comprimido recubierto contiene:</w:t>
      </w:r>
    </w:p>
    <w:p w:rsidR="005A2E3C" w:rsidRDefault="005A2E3C" w:rsidP="005A2E3C">
      <w:pPr>
        <w:jc w:val="both"/>
      </w:pPr>
      <w:r>
        <w:t>Dapagliflozina………................................................................................................….. 5 mg</w:t>
      </w:r>
    </w:p>
    <w:p w:rsidR="005A2E3C" w:rsidRDefault="005A2E3C" w:rsidP="005A2E3C">
      <w:pPr>
        <w:jc w:val="both"/>
      </w:pPr>
      <w:r>
        <w:t>(equivalente a 6,15 mg de Dapagliflozina Propanodiol Monohidrato)</w:t>
      </w:r>
    </w:p>
    <w:p w:rsidR="005A2E3C" w:rsidRDefault="005A2E3C" w:rsidP="005A2E3C">
      <w:pPr>
        <w:jc w:val="both"/>
      </w:pPr>
      <w:r>
        <w:t>Excipientes.....................................................................................................................c.s.p.</w:t>
      </w:r>
    </w:p>
    <w:p w:rsidR="005A2E3C" w:rsidRDefault="005A2E3C" w:rsidP="005A2E3C">
      <w:pPr>
        <w:jc w:val="both"/>
      </w:pPr>
    </w:p>
    <w:p w:rsidR="005A2E3C" w:rsidRDefault="005A2E3C" w:rsidP="005A2E3C">
      <w:pPr>
        <w:jc w:val="both"/>
      </w:pPr>
      <w:r>
        <w:t>DAPAGLIX 10</w:t>
      </w:r>
    </w:p>
    <w:p w:rsidR="005A2E3C" w:rsidRDefault="005A2E3C" w:rsidP="005A2E3C">
      <w:pPr>
        <w:jc w:val="both"/>
      </w:pPr>
      <w:r>
        <w:t>Dapagliflozina 10 mg</w:t>
      </w:r>
    </w:p>
    <w:p w:rsidR="005A2E3C" w:rsidRDefault="005A2E3C" w:rsidP="005A2E3C">
      <w:pPr>
        <w:jc w:val="both"/>
      </w:pPr>
      <w:r>
        <w:t>FORMULA:</w:t>
      </w:r>
    </w:p>
    <w:p w:rsidR="005A2E3C" w:rsidRDefault="005A2E3C" w:rsidP="005A2E3C">
      <w:pPr>
        <w:jc w:val="both"/>
      </w:pPr>
      <w:r>
        <w:t>Cada comprimido recubierto contiene:</w:t>
      </w:r>
    </w:p>
    <w:p w:rsidR="005A2E3C" w:rsidRDefault="005A2E3C" w:rsidP="005A2E3C">
      <w:pPr>
        <w:jc w:val="both"/>
      </w:pPr>
      <w:r>
        <w:t>Dapagliflozina………...............................................................................................…..10 mg</w:t>
      </w:r>
    </w:p>
    <w:p w:rsidR="005A2E3C" w:rsidRDefault="005A2E3C" w:rsidP="005A2E3C">
      <w:pPr>
        <w:jc w:val="both"/>
      </w:pPr>
      <w:r>
        <w:t>(equivalente a 12,3 mg de Dapagliflozina Propanodiol Monohidrato)</w:t>
      </w:r>
    </w:p>
    <w:p w:rsidR="005A2E3C" w:rsidRDefault="005A2E3C" w:rsidP="005A2E3C">
      <w:pPr>
        <w:jc w:val="both"/>
      </w:pPr>
      <w:r>
        <w:t>Excipientes.....................................................................................................................c.s.p.</w:t>
      </w:r>
    </w:p>
    <w:p w:rsidR="005A2E3C" w:rsidRDefault="005A2E3C" w:rsidP="005A2E3C">
      <w:pPr>
        <w:jc w:val="both"/>
      </w:pPr>
    </w:p>
    <w:p w:rsidR="005A2E3C" w:rsidRPr="005A2E3C" w:rsidRDefault="005A2E3C" w:rsidP="005A2E3C">
      <w:pPr>
        <w:jc w:val="both"/>
      </w:pPr>
      <w:r w:rsidRPr="005A2E3C">
        <w:t>ACCION TERAPEUTICA</w:t>
      </w:r>
    </w:p>
    <w:p w:rsidR="005A2E3C" w:rsidRPr="005A2E3C" w:rsidRDefault="005A2E3C" w:rsidP="005A2E3C">
      <w:pPr>
        <w:jc w:val="both"/>
      </w:pPr>
      <w:r w:rsidRPr="005A2E3C">
        <w:t>Hipoglucemiante</w:t>
      </w:r>
    </w:p>
    <w:p w:rsidR="005A2E3C" w:rsidRPr="005A2E3C" w:rsidRDefault="005A2E3C" w:rsidP="005A2E3C">
      <w:pPr>
        <w:jc w:val="both"/>
      </w:pPr>
    </w:p>
    <w:p w:rsidR="005A2E3C" w:rsidRPr="005A2E3C" w:rsidRDefault="005A2E3C" w:rsidP="005A2E3C">
      <w:pPr>
        <w:jc w:val="both"/>
      </w:pPr>
      <w:r w:rsidRPr="005A2E3C">
        <w:t>INDICACIONES TERAPÉUTICAS</w:t>
      </w:r>
    </w:p>
    <w:p w:rsidR="005A2E3C" w:rsidRPr="005A2E3C" w:rsidRDefault="005A2E3C" w:rsidP="005A2E3C">
      <w:pPr>
        <w:jc w:val="both"/>
      </w:pPr>
      <w:r w:rsidRPr="005A2E3C">
        <w:t>Dapaglix está indicado en adultos de 18 años de edad o mayores con diabetes mellitus tipo 2 para mejorar el control glucémico en:</w:t>
      </w:r>
    </w:p>
    <w:p w:rsidR="005A2E3C" w:rsidRPr="005A2E3C" w:rsidRDefault="005A2E3C" w:rsidP="005A2E3C">
      <w:pPr>
        <w:jc w:val="both"/>
      </w:pPr>
    </w:p>
    <w:p w:rsidR="005A2E3C" w:rsidRPr="005A2E3C" w:rsidRDefault="005A2E3C" w:rsidP="005A2E3C">
      <w:pPr>
        <w:jc w:val="both"/>
      </w:pPr>
      <w:r w:rsidRPr="005A2E3C">
        <w:t>Monoterapia</w:t>
      </w:r>
    </w:p>
    <w:p w:rsidR="005A2E3C" w:rsidRPr="005A2E3C" w:rsidRDefault="005A2E3C" w:rsidP="005A2E3C">
      <w:pPr>
        <w:jc w:val="both"/>
      </w:pPr>
      <w:r w:rsidRPr="005A2E3C">
        <w:lastRenderedPageBreak/>
        <w:t>Cuando la dieta y el ejercicio por sí solos no logran un control glucémico adecuado en pacientes en los que no se considere adecuado el uso de la metformina debido intolerancia.</w:t>
      </w:r>
    </w:p>
    <w:p w:rsidR="005A2E3C" w:rsidRPr="005A2E3C" w:rsidRDefault="005A2E3C" w:rsidP="005A2E3C">
      <w:pPr>
        <w:jc w:val="both"/>
      </w:pPr>
    </w:p>
    <w:p w:rsidR="005A2E3C" w:rsidRPr="005A2E3C" w:rsidRDefault="005A2E3C" w:rsidP="005A2E3C">
      <w:pPr>
        <w:jc w:val="both"/>
      </w:pPr>
      <w:r w:rsidRPr="005A2E3C">
        <w:t>Tratamiento adicional en combinación</w:t>
      </w:r>
    </w:p>
    <w:p w:rsidR="005A2E3C" w:rsidRPr="005A2E3C" w:rsidRDefault="005A2E3C" w:rsidP="005A2E3C">
      <w:pPr>
        <w:jc w:val="both"/>
      </w:pPr>
      <w:r w:rsidRPr="005A2E3C">
        <w:t>En combinación con otros medicamentos hipoglucemiantes incluyendo insulina, cuando estos, junto con dieta y ejercicio, no logren un control glucémico adecuado. (Ver datos disponibles en Precauciones y Advertencias, Interacción con Medicamentos y Alimentos y Propiedades Farmacodinamicas)</w:t>
      </w:r>
    </w:p>
    <w:p w:rsidR="005A2E3C" w:rsidRPr="005A2E3C" w:rsidRDefault="005A2E3C" w:rsidP="005A2E3C">
      <w:pPr>
        <w:jc w:val="both"/>
      </w:pPr>
    </w:p>
    <w:p w:rsidR="005A2E3C" w:rsidRPr="005A2E3C" w:rsidRDefault="005A2E3C" w:rsidP="005A2E3C">
      <w:pPr>
        <w:jc w:val="both"/>
      </w:pPr>
      <w:r w:rsidRPr="005A2E3C">
        <w:t>POSOLOGÍA Y MODO DE USO</w:t>
      </w:r>
    </w:p>
    <w:p w:rsidR="005A2E3C" w:rsidRPr="005A2E3C" w:rsidRDefault="005A2E3C" w:rsidP="005A2E3C">
      <w:pPr>
        <w:jc w:val="both"/>
      </w:pPr>
      <w:r w:rsidRPr="005A2E3C">
        <w:t>Monoterapia y tratamiento adicional en combinación</w:t>
      </w:r>
    </w:p>
    <w:p w:rsidR="005A2E3C" w:rsidRPr="005A2E3C" w:rsidRDefault="005A2E3C" w:rsidP="005A2E3C">
      <w:pPr>
        <w:jc w:val="both"/>
      </w:pPr>
      <w:r w:rsidRPr="005A2E3C">
        <w:t>La dosis recomendada es de 10 mg de dapagliflozina una vez al día en monoterapia y en tratamiento adicional en combinación con otros medicamentos hipoglucemiantes incluyendo insulina. Cuando la dapagliflozina se usa en combinación con insulina o un secretagogo de la insulina, como una sulfonilurea, puede considerarse una dosis menor de insulina o del secretagogo de la insulina para disminuir el riesgo de hipoglucemia.</w:t>
      </w:r>
    </w:p>
    <w:p w:rsidR="005A2E3C" w:rsidRPr="005A2E3C" w:rsidRDefault="005A2E3C" w:rsidP="005A2E3C">
      <w:pPr>
        <w:jc w:val="both"/>
      </w:pPr>
      <w:r w:rsidRPr="005A2E3C">
        <w:t>Poblaciones especiales</w:t>
      </w:r>
    </w:p>
    <w:p w:rsidR="005A2E3C" w:rsidRPr="005A2E3C" w:rsidRDefault="005A2E3C" w:rsidP="005A2E3C">
      <w:pPr>
        <w:jc w:val="both"/>
      </w:pPr>
      <w:r w:rsidRPr="005A2E3C">
        <w:t>Insuficiencia renal</w:t>
      </w:r>
    </w:p>
    <w:p w:rsidR="005A2E3C" w:rsidRPr="005A2E3C" w:rsidRDefault="005A2E3C" w:rsidP="005A2E3C">
      <w:pPr>
        <w:jc w:val="both"/>
      </w:pPr>
      <w:r w:rsidRPr="005A2E3C">
        <w:t>La eficacia de dapagliflozina depende de la función renal, y la eficacia se reduce en pacientes con insuficiencia renal moderada y probablemente sea inexistente en pacientes con insuficiencia renal grave. No se recomienda el uso de Dapaglix en pacientes con insuficiencia renal de moderada a grave (pacientes con un aclaramiento de creatinina [CrCl] &lt; 60 ml/min o una tasa de filtración glomerular estimada [TFGe] &lt; 60 mLl/min/1,73 m2.</w:t>
      </w:r>
    </w:p>
    <w:p w:rsidR="005A2E3C" w:rsidRPr="005A2E3C" w:rsidRDefault="005A2E3C" w:rsidP="005A2E3C">
      <w:pPr>
        <w:jc w:val="both"/>
      </w:pPr>
      <w:r w:rsidRPr="005A2E3C">
        <w:t>No está indicado ningún ajuste de dosis en pacientes con insuficiencia renal leve. (Ver Precauciones y Advertencias, Reacciones Adversas, Propiedades Farmacocinéticas y Farmacodinamicas)</w:t>
      </w:r>
    </w:p>
    <w:p w:rsidR="005A2E3C" w:rsidRPr="005A2E3C" w:rsidRDefault="005A2E3C" w:rsidP="005A2E3C">
      <w:pPr>
        <w:jc w:val="both"/>
      </w:pPr>
      <w:r w:rsidRPr="005A2E3C">
        <w:t>Insuficiencia hepática</w:t>
      </w:r>
    </w:p>
    <w:p w:rsidR="005A2E3C" w:rsidRPr="005A2E3C" w:rsidRDefault="005A2E3C" w:rsidP="005A2E3C">
      <w:pPr>
        <w:jc w:val="both"/>
      </w:pPr>
      <w:r w:rsidRPr="005A2E3C">
        <w:t>No es necesario ajustar la dosis en pacientes con insuficiencia hepática leve o moderada. En pacientes con insuficiencia hepática grave, se recomienda una dosis de inicio de 5 mg. Si ésta es bien tolerada, se puede aumentar la dosis a 10 mg (ver Precauciones y Advertencias y Farmacocinética).</w:t>
      </w:r>
    </w:p>
    <w:p w:rsidR="005A2E3C" w:rsidRPr="005A2E3C" w:rsidRDefault="005A2E3C" w:rsidP="005A2E3C">
      <w:pPr>
        <w:jc w:val="both"/>
      </w:pPr>
      <w:r w:rsidRPr="005A2E3C">
        <w:t>Edad avanzada (≥ 65 años)</w:t>
      </w:r>
    </w:p>
    <w:p w:rsidR="005A2E3C" w:rsidRPr="005A2E3C" w:rsidRDefault="005A2E3C" w:rsidP="005A2E3C">
      <w:pPr>
        <w:jc w:val="both"/>
      </w:pPr>
      <w:r w:rsidRPr="005A2E3C">
        <w:t>En general, no se recomienda ningún ajuste de dosis en función de la edad. Deben tenerse en cuenta la función renal y el riesgo de depleción del volumen (ver Precauciones y Advertencias y Farmacocinética). Debido a la experiencia terapéutica limitada en pacientes de 75 años o mayores, no se recomienda el inicio del tratamiento con dapagliflozina.</w:t>
      </w:r>
    </w:p>
    <w:p w:rsidR="005A2E3C" w:rsidRPr="005A2E3C" w:rsidRDefault="005A2E3C" w:rsidP="005A2E3C">
      <w:pPr>
        <w:jc w:val="both"/>
      </w:pPr>
      <w:r w:rsidRPr="005A2E3C">
        <w:t>Población pediátrica</w:t>
      </w:r>
    </w:p>
    <w:p w:rsidR="005A2E3C" w:rsidRPr="005A2E3C" w:rsidRDefault="005A2E3C" w:rsidP="005A2E3C">
      <w:pPr>
        <w:jc w:val="both"/>
      </w:pPr>
      <w:r w:rsidRPr="005A2E3C">
        <w:t>No se ha establecido todavía la seguridad y eficacia de dapagliflozina en niños de 0 a &lt; 18 años. No hay datos disponibles.</w:t>
      </w:r>
    </w:p>
    <w:p w:rsidR="005A2E3C" w:rsidRPr="005A2E3C" w:rsidRDefault="005A2E3C" w:rsidP="005A2E3C">
      <w:pPr>
        <w:jc w:val="both"/>
      </w:pPr>
    </w:p>
    <w:p w:rsidR="005A2E3C" w:rsidRPr="005A2E3C" w:rsidRDefault="005A2E3C" w:rsidP="005A2E3C">
      <w:pPr>
        <w:jc w:val="both"/>
      </w:pPr>
      <w:r w:rsidRPr="005A2E3C">
        <w:t>Forma de administración</w:t>
      </w:r>
    </w:p>
    <w:p w:rsidR="005A2E3C" w:rsidRPr="005A2E3C" w:rsidRDefault="005A2E3C" w:rsidP="005A2E3C">
      <w:pPr>
        <w:jc w:val="both"/>
      </w:pPr>
      <w:r w:rsidRPr="005A2E3C">
        <w:t>Dapaglix puede tomarse por vía oral una vez al día, a cualquier hora del día, con o sin alimentos. Los comprimidos deben tragarse enteros.</w:t>
      </w:r>
    </w:p>
    <w:p w:rsidR="005A2E3C" w:rsidRPr="005A2E3C" w:rsidRDefault="005A2E3C" w:rsidP="005A2E3C">
      <w:pPr>
        <w:jc w:val="both"/>
      </w:pPr>
    </w:p>
    <w:p w:rsidR="005A2E3C" w:rsidRPr="005A2E3C" w:rsidRDefault="005A2E3C" w:rsidP="005A2E3C">
      <w:pPr>
        <w:jc w:val="both"/>
      </w:pPr>
    </w:p>
    <w:p w:rsidR="005A2E3C" w:rsidRPr="005A2E3C" w:rsidRDefault="005A2E3C" w:rsidP="005A2E3C">
      <w:pPr>
        <w:jc w:val="both"/>
      </w:pPr>
      <w:r w:rsidRPr="005A2E3C">
        <w:t>CONTRAINDICACIONES</w:t>
      </w:r>
    </w:p>
    <w:p w:rsidR="005A2E3C" w:rsidRPr="005A2E3C" w:rsidRDefault="005A2E3C" w:rsidP="005A2E3C">
      <w:pPr>
        <w:jc w:val="both"/>
      </w:pPr>
      <w:r w:rsidRPr="005A2E3C">
        <w:t>Hipersensibilidad al principio activo o a alguno de los excipientes.</w:t>
      </w:r>
    </w:p>
    <w:p w:rsidR="005A2E3C" w:rsidRPr="005A2E3C" w:rsidRDefault="005A2E3C" w:rsidP="005A2E3C">
      <w:pPr>
        <w:jc w:val="both"/>
      </w:pPr>
    </w:p>
    <w:p w:rsidR="005A2E3C" w:rsidRPr="005A2E3C" w:rsidRDefault="005A2E3C" w:rsidP="005A2E3C">
      <w:pPr>
        <w:jc w:val="both"/>
      </w:pPr>
    </w:p>
    <w:p w:rsidR="005A2E3C" w:rsidRPr="005A2E3C" w:rsidRDefault="005A2E3C" w:rsidP="005A2E3C">
      <w:pPr>
        <w:jc w:val="both"/>
      </w:pPr>
      <w:r w:rsidRPr="005A2E3C">
        <w:t xml:space="preserve">PRECAUCIONES Y ADVERTENCIAS </w:t>
      </w:r>
    </w:p>
    <w:p w:rsidR="005A2E3C" w:rsidRPr="005A2E3C" w:rsidRDefault="005A2E3C" w:rsidP="005A2E3C">
      <w:pPr>
        <w:jc w:val="both"/>
      </w:pPr>
      <w:r w:rsidRPr="005A2E3C">
        <w:t>Insuficiencia renal</w:t>
      </w:r>
    </w:p>
    <w:p w:rsidR="005A2E3C" w:rsidRPr="005A2E3C" w:rsidRDefault="005A2E3C" w:rsidP="005A2E3C">
      <w:pPr>
        <w:jc w:val="both"/>
      </w:pPr>
      <w:r w:rsidRPr="005A2E3C">
        <w:t>La eficacia de dapagliflozina depende de la función renal, y la eficacia se reduce en pacientes con insuficiencia renal moderada y probablemente sea inexistente en pacientes con insuficiencia renal grave. En pacientes con insuficiencia renal moderada (pacientes con CrCl &lt; 60 mL/min o TFGe &lt; 60 mL/min/1,73 m2), una mayor proporción de pacientes tratados con dapagliflozina presentaron reacciones adversas de aumento en la creatinina, fósforo, hormona paratiroidea (PTH) e hipotensión. No se recomienda el uso de Dapaglix en pacientes con insuficiencia renal moderada a grave (pacientes con CrCl &lt; 60 mL/min o TFGe &lt; 60 mL/min/1,73 m2). Dapaglix  no se ha estudiado en pacientes con insuficiencia renal grave (CrCl &lt; 30 mL/min o TFGe &lt; 30 mL/min/1,73 m2) o enfermedad renal terminal (ERT).</w:t>
      </w:r>
    </w:p>
    <w:p w:rsidR="005A2E3C" w:rsidRPr="005A2E3C" w:rsidRDefault="005A2E3C" w:rsidP="005A2E3C">
      <w:pPr>
        <w:jc w:val="both"/>
      </w:pPr>
      <w:r w:rsidRPr="005A2E3C">
        <w:t>Se recomienda la monitorización de la función renal como se muestra a continuación:</w:t>
      </w:r>
    </w:p>
    <w:p w:rsidR="005A2E3C" w:rsidRPr="005A2E3C" w:rsidRDefault="005A2E3C" w:rsidP="005A2E3C">
      <w:pPr>
        <w:jc w:val="both"/>
      </w:pPr>
      <w:r w:rsidRPr="005A2E3C">
        <w:t xml:space="preserve">• Antes de iniciar dapagliflozina y al menos anualmente, en adelante </w:t>
      </w:r>
    </w:p>
    <w:p w:rsidR="005A2E3C" w:rsidRPr="005A2E3C" w:rsidRDefault="005A2E3C" w:rsidP="005A2E3C">
      <w:pPr>
        <w:jc w:val="both"/>
      </w:pPr>
      <w:r w:rsidRPr="005A2E3C">
        <w:t xml:space="preserve">• Antes de iniciar el tratamiento concomitante con medicamentos que puedan reducir la </w:t>
      </w:r>
      <w:r w:rsidRPr="005A2E3C">
        <w:tab/>
        <w:t xml:space="preserve">   </w:t>
      </w:r>
      <w:r w:rsidRPr="005A2E3C">
        <w:tab/>
        <w:t>función renal y en adelante, de forma periódica</w:t>
      </w:r>
    </w:p>
    <w:p w:rsidR="005A2E3C" w:rsidRPr="005A2E3C" w:rsidRDefault="005A2E3C" w:rsidP="005A2E3C">
      <w:pPr>
        <w:jc w:val="both"/>
      </w:pPr>
      <w:r w:rsidRPr="005A2E3C">
        <w:t>• Para funciones renales que se aproximen a una insuficiencia renal moderada, al menos 2 a  4 veces al año. Si la función renal cae por debajo de un CrCl &lt; 60 mL/min o TFGe                  &lt; 60 mL/min/1,73 m2, debe interrumpirse el tratamiento con dapagliflozina.</w:t>
      </w:r>
    </w:p>
    <w:p w:rsidR="005A2E3C" w:rsidRPr="005A2E3C" w:rsidRDefault="005A2E3C" w:rsidP="005A2E3C">
      <w:pPr>
        <w:jc w:val="both"/>
      </w:pPr>
    </w:p>
    <w:p w:rsidR="005A2E3C" w:rsidRPr="005A2E3C" w:rsidRDefault="005A2E3C" w:rsidP="005A2E3C">
      <w:pPr>
        <w:jc w:val="both"/>
      </w:pPr>
      <w:r w:rsidRPr="005A2E3C">
        <w:t>Insuficiencia hepática</w:t>
      </w:r>
    </w:p>
    <w:p w:rsidR="005A2E3C" w:rsidRPr="005A2E3C" w:rsidRDefault="005A2E3C" w:rsidP="005A2E3C">
      <w:pPr>
        <w:jc w:val="both"/>
      </w:pPr>
      <w:r w:rsidRPr="005A2E3C">
        <w:t>Existe experiencia limitada en ensayos clínicos con pacientes con insuficiencia hepática. La exposición a dapagliflozina aumenta en pacientes con insuficiencia hepática grave. (Ver Posología)</w:t>
      </w:r>
    </w:p>
    <w:p w:rsidR="005A2E3C" w:rsidRPr="005A2E3C" w:rsidRDefault="005A2E3C" w:rsidP="005A2E3C">
      <w:pPr>
        <w:jc w:val="both"/>
      </w:pPr>
    </w:p>
    <w:p w:rsidR="005A2E3C" w:rsidRPr="005A2E3C" w:rsidRDefault="005A2E3C" w:rsidP="005A2E3C">
      <w:pPr>
        <w:jc w:val="both"/>
      </w:pPr>
      <w:r w:rsidRPr="005A2E3C">
        <w:t>Uso en pacientes en riesgo de depleción del volumen, hipotensión y/o desequilibrio electrolítico</w:t>
      </w:r>
    </w:p>
    <w:p w:rsidR="005A2E3C" w:rsidRPr="005A2E3C" w:rsidRDefault="005A2E3C" w:rsidP="005A2E3C">
      <w:pPr>
        <w:jc w:val="both"/>
      </w:pPr>
      <w:r w:rsidRPr="005A2E3C">
        <w:lastRenderedPageBreak/>
        <w:t>Debido a su mecanismo de acción (Ver Farmacodinamia) dapagliflozina aumenta la diuresis asociada a un ligero descenso de la presión arterial, que puede ser más pronunciada en pacientes con concentraciones muy altas de glucosa en sangre.</w:t>
      </w:r>
    </w:p>
    <w:p w:rsidR="005A2E3C" w:rsidRPr="005A2E3C" w:rsidRDefault="005A2E3C" w:rsidP="005A2E3C">
      <w:pPr>
        <w:jc w:val="both"/>
      </w:pPr>
      <w:r w:rsidRPr="005A2E3C">
        <w:t>No se recomienda el uso de dapagliflozina en pacientes que estén recibiendo diuréticos del asa  o presenten depleción del volumen, debido por ejemplo a enfermedades agudas (tales como enfermedad gastrointestinal) (Ver Interacciones con Alimentos y Medicamentos)</w:t>
      </w:r>
    </w:p>
    <w:p w:rsidR="005A2E3C" w:rsidRPr="005A2E3C" w:rsidRDefault="005A2E3C" w:rsidP="005A2E3C">
      <w:pPr>
        <w:jc w:val="both"/>
      </w:pPr>
      <w:r w:rsidRPr="005A2E3C">
        <w:t>Se debe tener precaución en pacientes para los que una caída de la presión arterial inducida por la dapagliflozina pudiera suponer un riesgo, tales como pacientes con enfermedad cardiovascular conocida, pacientes con tratamiento antihipertensivo con antecedentes de hipotensión o pacientes de edad avanzada.</w:t>
      </w:r>
    </w:p>
    <w:p w:rsidR="005A2E3C" w:rsidRPr="005A2E3C" w:rsidRDefault="005A2E3C" w:rsidP="005A2E3C">
      <w:pPr>
        <w:jc w:val="both"/>
      </w:pPr>
      <w:r w:rsidRPr="005A2E3C">
        <w:t>Para los pacientes que estén recibiendo dapagliflozina, en caso de enfermedades intercurrentes que puedan conducir a una depleción del volumen se recomienda una estrecha monitorización del estado del volumen (por ejemplo, exploración física, medición de la tensión arterial, pruebas analíticas incluyendo hematocrito) y de los electrolitos. Se recomienda la interrupción temporal del tratamiento con dapagliflozina en pacientes que desarrollen depleción del volumen hasta que ésta se corrija. (Ver Reacciones Adversas).</w:t>
      </w:r>
    </w:p>
    <w:p w:rsidR="005A2E3C" w:rsidRPr="005A2E3C" w:rsidRDefault="005A2E3C" w:rsidP="005A2E3C">
      <w:pPr>
        <w:jc w:val="both"/>
      </w:pPr>
    </w:p>
    <w:p w:rsidR="005A2E3C" w:rsidRPr="005A2E3C" w:rsidRDefault="005A2E3C" w:rsidP="005A2E3C">
      <w:pPr>
        <w:jc w:val="both"/>
      </w:pPr>
      <w:r w:rsidRPr="005A2E3C">
        <w:t>Cetoacidosis diabética</w:t>
      </w:r>
    </w:p>
    <w:p w:rsidR="005A2E3C" w:rsidRPr="005A2E3C" w:rsidRDefault="005A2E3C" w:rsidP="005A2E3C">
      <w:pPr>
        <w:jc w:val="both"/>
      </w:pPr>
      <w:r w:rsidRPr="005A2E3C">
        <w:t>De acuerdo con la Bibliografía publicada acerca de Dapagliflozina se han notificado casos raros de cetoacidosis diabética (CAD), incluyendo casos mortales y potencialmente mortales, en pacientes tratados con inhibidores del cotransportador de sodio-glucosa          2 (SGLT2), incluida dapagliflozina.</w:t>
      </w:r>
    </w:p>
    <w:p w:rsidR="005A2E3C" w:rsidRPr="005A2E3C" w:rsidRDefault="005A2E3C" w:rsidP="005A2E3C">
      <w:pPr>
        <w:jc w:val="both"/>
      </w:pPr>
      <w:r w:rsidRPr="005A2E3C">
        <w:t>En varios casos, la presentación del cuadro clínico fue atípico con ascenso moderado de los niveles de glucosa en sangre, por debajo de 14 mmol/L (250 mg/dL). Se desconoce si es más probable que la CAD ocurra con dosis más elevadas de dapagliflozina.</w:t>
      </w:r>
    </w:p>
    <w:p w:rsidR="005A2E3C" w:rsidRPr="005A2E3C" w:rsidRDefault="005A2E3C" w:rsidP="005A2E3C">
      <w:pPr>
        <w:jc w:val="both"/>
      </w:pPr>
      <w:r w:rsidRPr="005A2E3C">
        <w:t>El riesgo de cetoacidosis diabética se debe considerar en el caso de síntomas inespecíficos tales como nauseas, vómitos, anorexia, dolor abdominal, sed excesiva, dificultad respiratoria, confusión, fatiga o somnolencia inusuales. Si estos síntomas aparecen, se debe evaluar de forma inmediata a los pacientes para valorar si se trata de una cetoacidosis, independientemente de los niveles de glucosa en sangre.</w:t>
      </w:r>
    </w:p>
    <w:p w:rsidR="005A2E3C" w:rsidRPr="005A2E3C" w:rsidRDefault="005A2E3C" w:rsidP="005A2E3C">
      <w:pPr>
        <w:jc w:val="both"/>
      </w:pPr>
      <w:r w:rsidRPr="005A2E3C">
        <w:t>En pacientes dónde se sospecha o diagnostica CAD, se debe de interrumpir inmediatamente el tratamiento con dapagliflozina.</w:t>
      </w:r>
    </w:p>
    <w:p w:rsidR="005A2E3C" w:rsidRPr="005A2E3C" w:rsidRDefault="005A2E3C" w:rsidP="005A2E3C">
      <w:pPr>
        <w:jc w:val="both"/>
      </w:pPr>
      <w:r w:rsidRPr="005A2E3C">
        <w:t>Se debe de interrumpir el tratamiento en pacientes que están hospitalizados por un procedimiento quirúrgico mayor o enfermedades agudas graves. En ambos casos, el tratamiento con dapagliflozina se puede reanudar una vez que el estado del paciente se haya estabilizado.</w:t>
      </w:r>
    </w:p>
    <w:p w:rsidR="005A2E3C" w:rsidRPr="005A2E3C" w:rsidRDefault="005A2E3C" w:rsidP="005A2E3C">
      <w:pPr>
        <w:jc w:val="both"/>
      </w:pPr>
      <w:r w:rsidRPr="005A2E3C">
        <w:t>Antes de iniciar el tratamiento con dapagliflozina, se deben considerar en los antecedentes del paciente que pueden predisponer a la cetoacidosis.</w:t>
      </w:r>
    </w:p>
    <w:p w:rsidR="005A2E3C" w:rsidRPr="005A2E3C" w:rsidRDefault="005A2E3C" w:rsidP="005A2E3C">
      <w:pPr>
        <w:jc w:val="both"/>
      </w:pPr>
      <w:r w:rsidRPr="005A2E3C">
        <w:t xml:space="preserve">Los pacientes que pueden tener mayor riesgo de CAD son aquellos pacientes con baja reserva funcional de las células-beta (p. ej., pacientes con diabetes tipo 2 con el péptido-C disminuido o con diabetes autoinmune latente del adulto (LADA) o pacientes con antecedentes de pancreatitis), pacientes con situaciones que conducen a la ingesta restrictiva de alimentos o </w:t>
      </w:r>
      <w:r w:rsidRPr="005A2E3C">
        <w:lastRenderedPageBreak/>
        <w:t>deshidratación grave, pacientes para los cuales las dosis de insulina sean reducidas y pacientes con aumento de las necesidades de insulina debido a enfermedades agudas, cirugía o abuso del alcohol. Los inhibidores SGLT2 se deben de usar con precaución en estos pacientes.</w:t>
      </w:r>
    </w:p>
    <w:p w:rsidR="005A2E3C" w:rsidRPr="005A2E3C" w:rsidRDefault="005A2E3C" w:rsidP="005A2E3C">
      <w:pPr>
        <w:jc w:val="both"/>
      </w:pPr>
      <w:r w:rsidRPr="005A2E3C">
        <w:t>No se recomienda reanudar el tratamiento con un inhibidor SGLT2 en los pacientes tratados con el inhibidor de SGLT2 con CAD, a no ser que haya identificado y resuelto otro factor desencadenante claro.</w:t>
      </w:r>
    </w:p>
    <w:p w:rsidR="005A2E3C" w:rsidRPr="005A2E3C" w:rsidRDefault="005A2E3C" w:rsidP="005A2E3C">
      <w:pPr>
        <w:jc w:val="both"/>
      </w:pPr>
      <w:r w:rsidRPr="005A2E3C">
        <w:t xml:space="preserve">La seguridad y la eficacia de dapagliflozina en pacientes con diabetes tipo 1 no se ha demostrado y dapagliflozina no se debe usar para el tratamiento de pacientes con diabetes tipo 1. Los datos limitados de los ensayos clínicos sugieren que la CAD aparece con frecuencia cuando pacientes con diabetes tipo 1 se tratan con inhibidores SGLT2. </w:t>
      </w:r>
    </w:p>
    <w:p w:rsidR="005A2E3C" w:rsidRPr="005A2E3C" w:rsidRDefault="005A2E3C" w:rsidP="005A2E3C">
      <w:pPr>
        <w:jc w:val="both"/>
      </w:pPr>
    </w:p>
    <w:p w:rsidR="005A2E3C" w:rsidRPr="005A2E3C" w:rsidRDefault="005A2E3C" w:rsidP="005A2E3C">
      <w:pPr>
        <w:jc w:val="both"/>
      </w:pPr>
      <w:r w:rsidRPr="005A2E3C">
        <w:t>Infecciones del tracto urinario</w:t>
      </w:r>
    </w:p>
    <w:p w:rsidR="005A2E3C" w:rsidRPr="005A2E3C" w:rsidRDefault="005A2E3C" w:rsidP="005A2E3C">
      <w:pPr>
        <w:jc w:val="both"/>
      </w:pPr>
      <w:r w:rsidRPr="005A2E3C">
        <w:t>En un análisis conjunto de hasta 24 semanas, las infecciones del tracto urinario se notificaron con más frecuencia con dapagliflozina 10 mg en comparación con placebo (Ver Reacciones Adversas). La pielonefritis fue poco frecuente y ocurrió con una frecuencia similar al control según la bibliografía publicada. La excreción urinaria de glucosa puede asociarse a un aumento del riesgo de infecciones del tracto urinario; por eso se considerará la interrupción temporal de dapagliflozina durante el tratamiento de la pielonefritis o la urosepsis.</w:t>
      </w:r>
    </w:p>
    <w:p w:rsidR="005A2E3C" w:rsidRPr="005A2E3C" w:rsidRDefault="005A2E3C" w:rsidP="005A2E3C">
      <w:pPr>
        <w:jc w:val="both"/>
      </w:pPr>
    </w:p>
    <w:p w:rsidR="005A2E3C" w:rsidRPr="005A2E3C" w:rsidRDefault="005A2E3C" w:rsidP="005A2E3C">
      <w:pPr>
        <w:jc w:val="both"/>
      </w:pPr>
      <w:r w:rsidRPr="005A2E3C">
        <w:t>Edad avanzada (≥ 65 años)</w:t>
      </w:r>
    </w:p>
    <w:p w:rsidR="005A2E3C" w:rsidRPr="005A2E3C" w:rsidRDefault="005A2E3C" w:rsidP="005A2E3C">
      <w:pPr>
        <w:jc w:val="both"/>
      </w:pPr>
      <w:r w:rsidRPr="005A2E3C">
        <w:t>Es más probable que los pacientes de edad avanzada presenten una función renal alterada, y/o estén en tratamiento con medicamentos antihipertensivos que puedan provocar cambios en la función renal tales como inhibidores de la enzima conversora de la angiotensina (IECA) y antagonistas del receptor tipo 1 de la angiotensina II (ARA). Se aplican las mismas recomendaciones para la función renal en pacientes de edad avanzada, que para los demás pacientes (Ver Posología, Precauciones y Advertencias y Propiedades Farmacodinamicas).</w:t>
      </w:r>
    </w:p>
    <w:p w:rsidR="005A2E3C" w:rsidRPr="005A2E3C" w:rsidRDefault="005A2E3C" w:rsidP="005A2E3C">
      <w:pPr>
        <w:jc w:val="both"/>
      </w:pPr>
      <w:r w:rsidRPr="005A2E3C">
        <w:t>En pacientes de ≥ 65 años de edad, una mayor proporción de sujetos tratados con dapagliflozina presentaron reacciones adversas relacionadas con insuficiencia renal o fallo renal, en comparación con placebo. La reacción adversa notificada más frecuentemente, relacionada con la función renal, fue aumento de la creatinina sérica, siendo la mayoría transitoria y reversible. (Ver Reacciones Adversas)</w:t>
      </w:r>
    </w:p>
    <w:p w:rsidR="005A2E3C" w:rsidRPr="005A2E3C" w:rsidRDefault="005A2E3C" w:rsidP="005A2E3C">
      <w:pPr>
        <w:jc w:val="both"/>
      </w:pPr>
      <w:r w:rsidRPr="005A2E3C">
        <w:t>Los pacientes de edad avanzada pueden presentar mayor riesgo de depleción del volumen y es más probable que sean tratados con diuréticos. En pacientes ≥ 65 años de edad, una mayor proporción de sujetos tratados con dapagliflozina presentaron reacciones adversas relacionadas con depleción del volumen.</w:t>
      </w:r>
    </w:p>
    <w:p w:rsidR="005A2E3C" w:rsidRPr="005A2E3C" w:rsidRDefault="005A2E3C" w:rsidP="005A2E3C">
      <w:pPr>
        <w:jc w:val="both"/>
      </w:pPr>
      <w:r w:rsidRPr="005A2E3C">
        <w:t xml:space="preserve">La experiencia terapéutica en pacientes de 75 años o mayores es limitada. No se recomienda iniciar el tratamiento con dapagliflozina en esta población. </w:t>
      </w:r>
    </w:p>
    <w:p w:rsidR="005A2E3C" w:rsidRDefault="005A2E3C" w:rsidP="005A2E3C">
      <w:pPr>
        <w:jc w:val="both"/>
      </w:pPr>
    </w:p>
    <w:p w:rsidR="005A2E3C" w:rsidRDefault="005A2E3C" w:rsidP="005A2E3C">
      <w:pPr>
        <w:jc w:val="both"/>
      </w:pPr>
    </w:p>
    <w:p w:rsidR="005A2E3C" w:rsidRPr="005A2E3C" w:rsidRDefault="005A2E3C" w:rsidP="005A2E3C">
      <w:pPr>
        <w:jc w:val="both"/>
      </w:pPr>
    </w:p>
    <w:p w:rsidR="005A2E3C" w:rsidRPr="005A2E3C" w:rsidRDefault="005A2E3C" w:rsidP="005A2E3C">
      <w:pPr>
        <w:jc w:val="both"/>
      </w:pPr>
      <w:r w:rsidRPr="005A2E3C">
        <w:lastRenderedPageBreak/>
        <w:t>Insuficiencia cardíaca</w:t>
      </w:r>
    </w:p>
    <w:p w:rsidR="005A2E3C" w:rsidRPr="005A2E3C" w:rsidRDefault="005A2E3C" w:rsidP="005A2E3C">
      <w:pPr>
        <w:jc w:val="both"/>
      </w:pPr>
      <w:r w:rsidRPr="005A2E3C">
        <w:t>La experiencia en la clase I-II de la NYHA es limitada, y no existe experiencia en estudios clínicos con dapagliflozina en la clase III-IV de la NYHA.</w:t>
      </w:r>
    </w:p>
    <w:p w:rsidR="005A2E3C" w:rsidRPr="005A2E3C" w:rsidRDefault="005A2E3C" w:rsidP="005A2E3C">
      <w:pPr>
        <w:jc w:val="both"/>
      </w:pPr>
    </w:p>
    <w:p w:rsidR="005A2E3C" w:rsidRPr="005A2E3C" w:rsidRDefault="005A2E3C" w:rsidP="005A2E3C">
      <w:pPr>
        <w:jc w:val="both"/>
      </w:pPr>
      <w:r w:rsidRPr="005A2E3C">
        <w:t>Uso en pacientes tratados con pioglitazona</w:t>
      </w:r>
    </w:p>
    <w:p w:rsidR="005A2E3C" w:rsidRPr="005A2E3C" w:rsidRDefault="005A2E3C" w:rsidP="005A2E3C">
      <w:pPr>
        <w:jc w:val="both"/>
      </w:pPr>
      <w:r w:rsidRPr="005A2E3C">
        <w:t>Aunque una relación causal entre dapagliflozina y el cáncer de vejiga es improbable (Ver Reacciones Adversas) como medida de precaución, no se recomienda el uso de dapagliflozina en pacientes que estén siendo tratados concomitantemente con pioglitazona. Los datos epidemiológicos para pioglitazona, sugieren un ligero aumento del riesgo de cáncer de vejiga en pacientes diabéticos tratados con pioglitazona.</w:t>
      </w:r>
    </w:p>
    <w:p w:rsidR="005A2E3C" w:rsidRPr="005A2E3C" w:rsidRDefault="005A2E3C" w:rsidP="005A2E3C">
      <w:pPr>
        <w:jc w:val="both"/>
      </w:pPr>
    </w:p>
    <w:p w:rsidR="005A2E3C" w:rsidRPr="005A2E3C" w:rsidRDefault="005A2E3C" w:rsidP="005A2E3C">
      <w:pPr>
        <w:jc w:val="both"/>
      </w:pPr>
      <w:r w:rsidRPr="005A2E3C">
        <w:t>Aumento del hematocrito</w:t>
      </w:r>
    </w:p>
    <w:p w:rsidR="005A2E3C" w:rsidRPr="005A2E3C" w:rsidRDefault="005A2E3C" w:rsidP="005A2E3C">
      <w:pPr>
        <w:jc w:val="both"/>
      </w:pPr>
      <w:r w:rsidRPr="005A2E3C">
        <w:t>Se ha observado un aumento del hematocrito con el tratamiento con dapagliflozina por lo tanto, es necesario tener precaución en pacientes con el hematocrito ya elevado.</w:t>
      </w:r>
    </w:p>
    <w:p w:rsidR="005A2E3C" w:rsidRPr="005A2E3C" w:rsidRDefault="005A2E3C" w:rsidP="005A2E3C">
      <w:pPr>
        <w:jc w:val="both"/>
      </w:pPr>
      <w:r w:rsidRPr="005A2E3C">
        <w:t>Amputación de miembros inferiores</w:t>
      </w:r>
    </w:p>
    <w:p w:rsidR="005A2E3C" w:rsidRPr="005A2E3C" w:rsidRDefault="005A2E3C" w:rsidP="005A2E3C">
      <w:pPr>
        <w:jc w:val="both"/>
      </w:pPr>
      <w:r w:rsidRPr="005A2E3C">
        <w:t>Se ha observado un aumento de casos de amputación de miembros inferiores (principalmente del dedo del pie) en ensayos clínicos a largo plazo en curso con otro inhibidor SGLT2. Se desconoce si esto constituye un efecto de clase. Como con todos los pacientes diabéticos, es importante aconsejar a los pacientes acerca del cuidado rutinario preventivo del pie.</w:t>
      </w:r>
    </w:p>
    <w:p w:rsidR="005A2E3C" w:rsidRPr="005A2E3C" w:rsidRDefault="005A2E3C" w:rsidP="005A2E3C">
      <w:pPr>
        <w:jc w:val="both"/>
      </w:pPr>
      <w:r w:rsidRPr="005A2E3C">
        <w:t>Análisis de orina</w:t>
      </w:r>
    </w:p>
    <w:p w:rsidR="005A2E3C" w:rsidRPr="005A2E3C" w:rsidRDefault="005A2E3C" w:rsidP="005A2E3C">
      <w:pPr>
        <w:jc w:val="both"/>
      </w:pPr>
      <w:r w:rsidRPr="005A2E3C">
        <w:t>Debido a su mecanismo de acción, los pacientes que estén tomando Dapaglix, presentaran resultados positivos para la glucosa en orina.</w:t>
      </w:r>
    </w:p>
    <w:p w:rsidR="005A2E3C" w:rsidRPr="005A2E3C" w:rsidRDefault="005A2E3C" w:rsidP="005A2E3C">
      <w:pPr>
        <w:jc w:val="both"/>
      </w:pPr>
    </w:p>
    <w:p w:rsidR="005A2E3C" w:rsidRPr="005A2E3C" w:rsidRDefault="005A2E3C" w:rsidP="005A2E3C">
      <w:pPr>
        <w:jc w:val="both"/>
      </w:pPr>
      <w:r w:rsidRPr="005A2E3C">
        <w:t>Lactosa</w:t>
      </w:r>
    </w:p>
    <w:p w:rsidR="005A2E3C" w:rsidRPr="005A2E3C" w:rsidRDefault="005A2E3C" w:rsidP="005A2E3C">
      <w:pPr>
        <w:jc w:val="both"/>
      </w:pPr>
      <w:r w:rsidRPr="005A2E3C">
        <w:t>Los comprimidos contienen lactosa. Los pacientes con intolerancia hereditaria a la galactosa, insuficiencia de lactasa de Lapp o malabsorción de glucosa y galactosa no deben tomar este medicamento.</w:t>
      </w:r>
    </w:p>
    <w:p w:rsidR="005A2E3C" w:rsidRPr="005A2E3C" w:rsidRDefault="005A2E3C" w:rsidP="005A2E3C">
      <w:pPr>
        <w:jc w:val="both"/>
      </w:pPr>
    </w:p>
    <w:p w:rsidR="005A2E3C" w:rsidRPr="005A2E3C" w:rsidRDefault="005A2E3C" w:rsidP="005A2E3C">
      <w:pPr>
        <w:jc w:val="both"/>
      </w:pPr>
      <w:r w:rsidRPr="005A2E3C">
        <w:t>Fascitis necrosante del Perineo</w:t>
      </w:r>
    </w:p>
    <w:p w:rsidR="005A2E3C" w:rsidRPr="005A2E3C" w:rsidRDefault="005A2E3C" w:rsidP="005A2E3C">
      <w:pPr>
        <w:jc w:val="both"/>
      </w:pPr>
      <w:r w:rsidRPr="005A2E3C">
        <w:t xml:space="preserve">Con el uso de inhibidores de SGLT2 podrían darse casos muy raros pero graves de infección, </w:t>
      </w:r>
    </w:p>
    <w:p w:rsidR="005A2E3C" w:rsidRPr="005A2E3C" w:rsidRDefault="005A2E3C" w:rsidP="005A2E3C">
      <w:pPr>
        <w:jc w:val="both"/>
      </w:pPr>
      <w:r w:rsidRPr="005A2E3C">
        <w:t xml:space="preserve">llamada fascitis necrosante del perineo también se conoce como gangrena de Faunier, </w:t>
      </w:r>
    </w:p>
    <w:p w:rsidR="005A2E3C" w:rsidRPr="005A2E3C" w:rsidRDefault="005A2E3C" w:rsidP="005A2E3C">
      <w:pPr>
        <w:jc w:val="both"/>
      </w:pPr>
      <w:r w:rsidRPr="005A2E3C">
        <w:t xml:space="preserve">los pacientes deberían de buscar atención inmediata en caso de presentar cualquier sintoma de sensibilidad, </w:t>
      </w:r>
    </w:p>
    <w:p w:rsidR="005A2E3C" w:rsidRPr="005A2E3C" w:rsidRDefault="005A2E3C" w:rsidP="005A2E3C">
      <w:pPr>
        <w:jc w:val="both"/>
      </w:pPr>
      <w:r w:rsidRPr="005A2E3C">
        <w:t xml:space="preserve">enrojecimiento o hinchazón de los genitales o el área de los genitales hasta el recto y </w:t>
      </w:r>
    </w:p>
    <w:p w:rsidR="005A2E3C" w:rsidRPr="005A2E3C" w:rsidRDefault="005A2E3C" w:rsidP="005A2E3C">
      <w:pPr>
        <w:jc w:val="both"/>
      </w:pPr>
      <w:r w:rsidRPr="005A2E3C">
        <w:t xml:space="preserve">tiene fiebre por encima de 38°C, o una sensacion general de malestar. </w:t>
      </w:r>
    </w:p>
    <w:p w:rsidR="005A2E3C" w:rsidRPr="005A2E3C" w:rsidRDefault="005A2E3C" w:rsidP="005A2E3C">
      <w:pPr>
        <w:jc w:val="both"/>
      </w:pPr>
      <w:r w:rsidRPr="005A2E3C">
        <w:lastRenderedPageBreak/>
        <w:t>Estos síntomas pueden empeorar rápidamente por lo que es importante buscar tratamiento inmediato</w:t>
      </w:r>
    </w:p>
    <w:p w:rsidR="005A2E3C" w:rsidRPr="005A2E3C" w:rsidRDefault="005A2E3C" w:rsidP="005A2E3C">
      <w:pPr>
        <w:jc w:val="both"/>
      </w:pPr>
    </w:p>
    <w:p w:rsidR="005A2E3C" w:rsidRPr="005A2E3C" w:rsidRDefault="005A2E3C" w:rsidP="005A2E3C">
      <w:pPr>
        <w:jc w:val="both"/>
      </w:pPr>
      <w:r w:rsidRPr="005A2E3C">
        <w:t>RESTRICCIONES DE USO</w:t>
      </w:r>
    </w:p>
    <w:p w:rsidR="005A2E3C" w:rsidRPr="005A2E3C" w:rsidRDefault="005A2E3C" w:rsidP="005A2E3C">
      <w:pPr>
        <w:jc w:val="both"/>
      </w:pPr>
      <w:r w:rsidRPr="005A2E3C">
        <w:t xml:space="preserve">Embarazo </w:t>
      </w:r>
    </w:p>
    <w:p w:rsidR="005A2E3C" w:rsidRPr="005A2E3C" w:rsidRDefault="005A2E3C" w:rsidP="005A2E3C">
      <w:pPr>
        <w:jc w:val="both"/>
      </w:pPr>
      <w:r w:rsidRPr="005A2E3C">
        <w:t>No hay datos sobre el uso de dapagliflozina en mujeres embarazadas (De acuerdo con la Bibliografía publicada acerca de Dapagliflozina) Los estudios realizados en ratas han mostrado toxicidad para el riñón en desarrollo en el periodo de tiempo correspondiente al segundo y tercer trimestres del embarazo humano. Por lo tanto, no se recomienda el uso de dapagliflozina durante el segundo y tercer trimestres de embarazo.</w:t>
      </w:r>
    </w:p>
    <w:p w:rsidR="005A2E3C" w:rsidRPr="005A2E3C" w:rsidRDefault="005A2E3C" w:rsidP="005A2E3C">
      <w:pPr>
        <w:jc w:val="both"/>
      </w:pPr>
      <w:r w:rsidRPr="005A2E3C">
        <w:t>Cuando se detecta un embarazo, debe suspenderse el tratamiento con dapagliflozina.</w:t>
      </w:r>
    </w:p>
    <w:p w:rsidR="005A2E3C" w:rsidRPr="005A2E3C" w:rsidRDefault="005A2E3C" w:rsidP="005A2E3C">
      <w:pPr>
        <w:jc w:val="both"/>
      </w:pPr>
      <w:r w:rsidRPr="005A2E3C">
        <w:t xml:space="preserve">Lactancia </w:t>
      </w:r>
    </w:p>
    <w:p w:rsidR="005A2E3C" w:rsidRPr="005A2E3C" w:rsidRDefault="005A2E3C" w:rsidP="005A2E3C">
      <w:pPr>
        <w:jc w:val="both"/>
      </w:pPr>
      <w:r w:rsidRPr="005A2E3C">
        <w:t>Se desconoce si la dapagliflozina y/o sus metabolitos se excretan en la leche materna. Los datos farmacodinámicos/toxicológicos disponibles en animales muestran la excreción de dapagliflozina/metabolitos en la leche, así como efectos farmacológicos en las crías lactantes (De acuerdo con la Bibliografía publicada acerca de Dapagliflozina). No se puede excluir el riesgo para los recién nacidos o los lactantes. Dapagliflozina no debe utilizarse durante la lactancia.</w:t>
      </w:r>
    </w:p>
    <w:p w:rsidR="005A2E3C" w:rsidRPr="005A2E3C" w:rsidRDefault="005A2E3C" w:rsidP="005A2E3C">
      <w:pPr>
        <w:jc w:val="both"/>
      </w:pPr>
      <w:r w:rsidRPr="005A2E3C">
        <w:t xml:space="preserve">Fertilidad </w:t>
      </w:r>
    </w:p>
    <w:p w:rsidR="005A2E3C" w:rsidRPr="005A2E3C" w:rsidRDefault="005A2E3C" w:rsidP="005A2E3C">
      <w:pPr>
        <w:jc w:val="both"/>
      </w:pPr>
      <w:r w:rsidRPr="005A2E3C">
        <w:t>No se ha estudiado el efecto de la dapagliflozina sobre la fertilidad en seres humanos. En ratas macho y hembra, la dapagliflozina no tuvo efectos sobre la fertilidad en ninguna de las dosis analizadas. (De acuerdo con la Bibliografía publicada acerca de Dapagliflozina)</w:t>
      </w:r>
    </w:p>
    <w:p w:rsidR="005A2E3C" w:rsidRPr="005A2E3C" w:rsidRDefault="005A2E3C" w:rsidP="005A2E3C">
      <w:pPr>
        <w:jc w:val="both"/>
      </w:pPr>
    </w:p>
    <w:p w:rsidR="005A2E3C" w:rsidRPr="005A2E3C" w:rsidRDefault="005A2E3C" w:rsidP="005A2E3C">
      <w:pPr>
        <w:jc w:val="both"/>
      </w:pPr>
      <w:r w:rsidRPr="005A2E3C">
        <w:t>Efectos sobre la capacidad para conducir y utilizar máquinas</w:t>
      </w:r>
    </w:p>
    <w:p w:rsidR="005A2E3C" w:rsidRPr="005A2E3C" w:rsidRDefault="005A2E3C" w:rsidP="005A2E3C">
      <w:pPr>
        <w:jc w:val="both"/>
      </w:pPr>
      <w:r w:rsidRPr="005A2E3C">
        <w:t>La influencia de Dapaglix sobre la capacidad para conducir y utilizar máquinas es nula o insignificante.</w:t>
      </w:r>
    </w:p>
    <w:p w:rsidR="005A2E3C" w:rsidRPr="005A2E3C" w:rsidRDefault="005A2E3C" w:rsidP="005A2E3C">
      <w:pPr>
        <w:jc w:val="both"/>
      </w:pPr>
      <w:r w:rsidRPr="005A2E3C">
        <w:t>Debe alertarse a los pacientes sobre el riesgo de hipoglucemia cuando se utiliza dapagliflozina en combinación con una sulfonilurea o insulina.</w:t>
      </w:r>
    </w:p>
    <w:p w:rsidR="005A2E3C" w:rsidRPr="005A2E3C" w:rsidRDefault="005A2E3C" w:rsidP="005A2E3C">
      <w:pPr>
        <w:jc w:val="both"/>
      </w:pPr>
    </w:p>
    <w:p w:rsidR="005A2E3C" w:rsidRPr="005A2E3C" w:rsidRDefault="005A2E3C" w:rsidP="005A2E3C">
      <w:pPr>
        <w:jc w:val="both"/>
      </w:pPr>
      <w:r w:rsidRPr="005A2E3C">
        <w:t>INTERACCIÓN CON MEDICAMENTOS Y ALIMENTOS</w:t>
      </w:r>
    </w:p>
    <w:p w:rsidR="005A2E3C" w:rsidRPr="005A2E3C" w:rsidRDefault="005A2E3C" w:rsidP="005A2E3C">
      <w:pPr>
        <w:jc w:val="both"/>
      </w:pPr>
      <w:r w:rsidRPr="005A2E3C">
        <w:t>Interacciones farmacodinámicas</w:t>
      </w:r>
    </w:p>
    <w:p w:rsidR="005A2E3C" w:rsidRPr="005A2E3C" w:rsidRDefault="005A2E3C" w:rsidP="005A2E3C">
      <w:pPr>
        <w:jc w:val="both"/>
      </w:pPr>
      <w:r w:rsidRPr="005A2E3C">
        <w:t>Diuréticos</w:t>
      </w:r>
    </w:p>
    <w:p w:rsidR="005A2E3C" w:rsidRPr="005A2E3C" w:rsidRDefault="005A2E3C" w:rsidP="005A2E3C">
      <w:pPr>
        <w:jc w:val="both"/>
      </w:pPr>
      <w:r w:rsidRPr="005A2E3C">
        <w:t>La dapagliflozina puede aumentar el efecto diurético de las tiazidas y diuréticos del asa y puede aumentar el riesgo de deshidratación e hipotensión (ver Precauciones y Advertencias).</w:t>
      </w:r>
    </w:p>
    <w:p w:rsidR="005A2E3C" w:rsidRPr="005A2E3C" w:rsidRDefault="005A2E3C" w:rsidP="005A2E3C">
      <w:pPr>
        <w:jc w:val="both"/>
      </w:pPr>
      <w:r w:rsidRPr="005A2E3C">
        <w:t>Insulina y secretagogos de la insulina</w:t>
      </w:r>
    </w:p>
    <w:p w:rsidR="005A2E3C" w:rsidRPr="005A2E3C" w:rsidRDefault="005A2E3C" w:rsidP="005A2E3C">
      <w:pPr>
        <w:jc w:val="both"/>
      </w:pPr>
      <w:r w:rsidRPr="005A2E3C">
        <w:t xml:space="preserve">La insulina y los secretagogos de la insulina, como las sulfonilureas, provocan hipoglucemia. Por lo tanto, puede necesitarse una dosis menor de insulina o de un secretagogo de la insulina para </w:t>
      </w:r>
      <w:r w:rsidRPr="005A2E3C">
        <w:lastRenderedPageBreak/>
        <w:t>disminuir el riesgo de hipoglucemia cuando se usan en combinación con dapagliflozina. (Ver Posología y Reacciones Adversas)</w:t>
      </w:r>
    </w:p>
    <w:p w:rsidR="005A2E3C" w:rsidRPr="005A2E3C" w:rsidRDefault="005A2E3C" w:rsidP="005A2E3C">
      <w:pPr>
        <w:jc w:val="both"/>
      </w:pPr>
    </w:p>
    <w:p w:rsidR="005A2E3C" w:rsidRPr="005A2E3C" w:rsidRDefault="005A2E3C" w:rsidP="005A2E3C">
      <w:pPr>
        <w:jc w:val="both"/>
      </w:pPr>
      <w:r w:rsidRPr="005A2E3C">
        <w:t>Interacciones farmacocinéticas</w:t>
      </w:r>
    </w:p>
    <w:p w:rsidR="005A2E3C" w:rsidRPr="005A2E3C" w:rsidRDefault="005A2E3C" w:rsidP="005A2E3C">
      <w:pPr>
        <w:jc w:val="both"/>
      </w:pPr>
      <w:r w:rsidRPr="005A2E3C">
        <w:t>El metabolismo de dapagliflozina se produce principalmente vía glucuronoconjugación mediada por la UDP glucuronosiltransferasa 1A9 (UGT1A9).</w:t>
      </w:r>
    </w:p>
    <w:p w:rsidR="005A2E3C" w:rsidRPr="005A2E3C" w:rsidRDefault="005A2E3C" w:rsidP="005A2E3C">
      <w:pPr>
        <w:jc w:val="both"/>
      </w:pPr>
      <w:r w:rsidRPr="005A2E3C">
        <w:t>De acuerdo con la Bibliografía publicada en estudios in vitro, la dapagliflozina no fue inhibidor del citocromo P450 (CYP) 1A2, CYP2A6, CYP2B6, CYP2C8, CYP2C9, CYP2C19, CYP2D6, CYP3A4, ni inductor de CYP1A2, CYP2B6 o CYP3A4. Por consiguiente, no se espera que la dapagliflozina altere el aclaramiento metabólico de los fármacos que se administren simultáneamente y que sean metabolizados por estas enzimas.</w:t>
      </w:r>
    </w:p>
    <w:p w:rsidR="005A2E3C" w:rsidRPr="005A2E3C" w:rsidRDefault="005A2E3C" w:rsidP="005A2E3C">
      <w:pPr>
        <w:jc w:val="both"/>
      </w:pPr>
    </w:p>
    <w:p w:rsidR="005A2E3C" w:rsidRPr="005A2E3C" w:rsidRDefault="005A2E3C" w:rsidP="005A2E3C">
      <w:pPr>
        <w:jc w:val="both"/>
      </w:pPr>
      <w:r w:rsidRPr="005A2E3C">
        <w:t>Efecto de otros medicamentos sobre dapagliflozina</w:t>
      </w:r>
    </w:p>
    <w:p w:rsidR="005A2E3C" w:rsidRPr="005A2E3C" w:rsidRDefault="005A2E3C" w:rsidP="005A2E3C">
      <w:pPr>
        <w:jc w:val="both"/>
      </w:pPr>
      <w:r w:rsidRPr="005A2E3C">
        <w:t xml:space="preserve">De acuerdo con la Bibliografía publicada en los estudios de interacción realizados en sujetos sanos, usando principalmente un diseño de dosis única, sugieren que la farmacocinética de la dapagliflozina no se ve alterada por la metformina, pioglitazona, sitagliptina, glimepirida, voglibosa, hidroclorotiazida, bumetanida, valsartán o simvastatina. </w:t>
      </w:r>
    </w:p>
    <w:p w:rsidR="005A2E3C" w:rsidRPr="005A2E3C" w:rsidRDefault="005A2E3C" w:rsidP="005A2E3C">
      <w:pPr>
        <w:jc w:val="both"/>
      </w:pPr>
      <w:r w:rsidRPr="005A2E3C">
        <w:t>Tras la coadministración de dapagliflozina con rifampicina (un inductor de varios transportadores activos y enzimas metabolizadoras), se observó una disminución del 22% en la exposición sistémica (AUC) a dapagliflozina, pero sin ningún efecto clínicamente significativo sobre la excreción urinaria de glucosa de 24 horas. No se recomienda ningún ajuste de dosis. No se espera ningún efecto clínicamente significativo con otros inductores (por ejemplo, carbamazepina, fenitoína, fenobarbital).</w:t>
      </w:r>
    </w:p>
    <w:p w:rsidR="005A2E3C" w:rsidRPr="005A2E3C" w:rsidRDefault="005A2E3C" w:rsidP="005A2E3C">
      <w:pPr>
        <w:jc w:val="both"/>
      </w:pPr>
    </w:p>
    <w:p w:rsidR="005A2E3C" w:rsidRPr="005A2E3C" w:rsidRDefault="005A2E3C" w:rsidP="005A2E3C">
      <w:pPr>
        <w:jc w:val="both"/>
      </w:pPr>
      <w:r w:rsidRPr="005A2E3C">
        <w:t>Después de la coadministración de dapagliflozina con ácido mefenámico (un inhibidor del UGT1A9), se observó un aumento del 55% en la exposición sistémica a dapagliflozina, pero sin ningún efecto clínicamente significativo sobre la excreción urinaria de glucosa de 24 horas. No se recomienda ningún ajuste de dosis.</w:t>
      </w:r>
    </w:p>
    <w:p w:rsidR="005A2E3C" w:rsidRPr="005A2E3C" w:rsidRDefault="005A2E3C" w:rsidP="005A2E3C">
      <w:pPr>
        <w:jc w:val="both"/>
      </w:pPr>
    </w:p>
    <w:p w:rsidR="005A2E3C" w:rsidRPr="005A2E3C" w:rsidRDefault="005A2E3C" w:rsidP="005A2E3C">
      <w:pPr>
        <w:jc w:val="both"/>
      </w:pPr>
      <w:r w:rsidRPr="005A2E3C">
        <w:t>Efecto de la dapagliflozina sobre otros medicamentos</w:t>
      </w:r>
    </w:p>
    <w:p w:rsidR="005A2E3C" w:rsidRDefault="005A2E3C" w:rsidP="005A2E3C">
      <w:pPr>
        <w:jc w:val="both"/>
      </w:pPr>
      <w:r w:rsidRPr="005A2E3C">
        <w:t>Usando principalmente un diseño de dosis única, sugieren que la dapagliflozina no alteró la farmacocinética de metformina, pioglitazona, sitagliptina, glimepirida, hidroclorotiazida,  bumetanida, valsartán, digoxina (sustrato de P-gp) o warfarina (S-warfarina, un sustrato de la CYP2C9), ni los efectos anticoagulantes de la warfarina medidos por el INR. La combinación de una dosis única de dapagliflozina 20 mg y simvastatina (un sustrato de CYP3A4) resultó en un aumento del 19% del AUC de la simvastatina y un 31% del AUC del ácido de simvastatina. El aumento en las exposiciones a simvastatina y ácido de simvastatina no se consideran clínicamente relevantes.</w:t>
      </w:r>
    </w:p>
    <w:p w:rsidR="005A2E3C" w:rsidRPr="005A2E3C" w:rsidRDefault="005A2E3C" w:rsidP="005A2E3C">
      <w:pPr>
        <w:jc w:val="both"/>
      </w:pPr>
    </w:p>
    <w:p w:rsidR="005A2E3C" w:rsidRPr="005A2E3C" w:rsidRDefault="005A2E3C" w:rsidP="005A2E3C">
      <w:pPr>
        <w:jc w:val="both"/>
      </w:pPr>
    </w:p>
    <w:p w:rsidR="005A2E3C" w:rsidRPr="005A2E3C" w:rsidRDefault="005A2E3C" w:rsidP="005A2E3C">
      <w:pPr>
        <w:jc w:val="both"/>
      </w:pPr>
      <w:r w:rsidRPr="005A2E3C">
        <w:lastRenderedPageBreak/>
        <w:t>Ensayo de interferencia con 1,5-anhidroglucitol (1,5-AG)</w:t>
      </w:r>
    </w:p>
    <w:p w:rsidR="005A2E3C" w:rsidRPr="005A2E3C" w:rsidRDefault="005A2E3C" w:rsidP="005A2E3C">
      <w:pPr>
        <w:jc w:val="both"/>
      </w:pPr>
      <w:r w:rsidRPr="005A2E3C">
        <w:t>No se recomienda la monitorización del control glucémico con el ensayo de 1,5-AG, ya que las medidas del 1,5-AG no son fiables en la evaluación del control glucémico de pacientes que toman inhibidores de la SGLT2. Se aconseja el uso de métodos alternativos para monitorizar el control glucémico.</w:t>
      </w:r>
    </w:p>
    <w:p w:rsidR="005A2E3C" w:rsidRPr="005A2E3C" w:rsidRDefault="005A2E3C" w:rsidP="005A2E3C">
      <w:pPr>
        <w:jc w:val="both"/>
      </w:pPr>
    </w:p>
    <w:p w:rsidR="005A2E3C" w:rsidRPr="005A2E3C" w:rsidRDefault="005A2E3C" w:rsidP="005A2E3C">
      <w:pPr>
        <w:jc w:val="both"/>
      </w:pPr>
      <w:r w:rsidRPr="005A2E3C">
        <w:t>Población pediátrica</w:t>
      </w:r>
    </w:p>
    <w:p w:rsidR="005A2E3C" w:rsidRPr="005A2E3C" w:rsidRDefault="005A2E3C" w:rsidP="005A2E3C">
      <w:pPr>
        <w:jc w:val="both"/>
      </w:pPr>
      <w:r w:rsidRPr="005A2E3C">
        <w:t>Los estudios de interacciones se han realizado solo en adultos.</w:t>
      </w:r>
    </w:p>
    <w:p w:rsidR="005A2E3C" w:rsidRPr="005A2E3C" w:rsidRDefault="005A2E3C" w:rsidP="005A2E3C">
      <w:pPr>
        <w:jc w:val="both"/>
      </w:pPr>
    </w:p>
    <w:p w:rsidR="005A2E3C" w:rsidRPr="005A2E3C" w:rsidRDefault="005A2E3C" w:rsidP="005A2E3C">
      <w:pPr>
        <w:jc w:val="both"/>
      </w:pPr>
      <w:r w:rsidRPr="005A2E3C">
        <w:t>REACCIONES ADVERSAS; EFECTOS COLATERALES</w:t>
      </w:r>
    </w:p>
    <w:p w:rsidR="005A2E3C" w:rsidRPr="005A2E3C" w:rsidRDefault="005A2E3C" w:rsidP="005A2E3C">
      <w:pPr>
        <w:jc w:val="both"/>
      </w:pPr>
      <w:r w:rsidRPr="005A2E3C">
        <w:t>Resumen del perfil de seguridad</w:t>
      </w:r>
    </w:p>
    <w:p w:rsidR="005A2E3C" w:rsidRPr="005A2E3C" w:rsidRDefault="005A2E3C" w:rsidP="005A2E3C">
      <w:pPr>
        <w:jc w:val="both"/>
      </w:pPr>
      <w:r w:rsidRPr="005A2E3C">
        <w:t>La reacción adversa con más frecuencia es la hipoglucemia, que dependió del tipo de tratamiento de base usado en cada estudio. Los tratamientos de combinación con sulfonilurea y adición a insulina presentan mayor incidencia de hipoglucemia (ver Hipoglucemia más abajo).</w:t>
      </w:r>
    </w:p>
    <w:p w:rsidR="005A2E3C" w:rsidRPr="005A2E3C" w:rsidRDefault="005A2E3C" w:rsidP="005A2E3C">
      <w:pPr>
        <w:jc w:val="both"/>
      </w:pPr>
    </w:p>
    <w:p w:rsidR="005A2E3C" w:rsidRPr="005A2E3C" w:rsidRDefault="005A2E3C" w:rsidP="005A2E3C">
      <w:pPr>
        <w:jc w:val="both"/>
      </w:pPr>
      <w:r w:rsidRPr="005A2E3C">
        <w:t>Tabla de reacciones adversas</w:t>
      </w:r>
    </w:p>
    <w:p w:rsidR="005A2E3C" w:rsidRPr="005A2E3C" w:rsidRDefault="005A2E3C" w:rsidP="005A2E3C">
      <w:pPr>
        <w:jc w:val="both"/>
      </w:pPr>
      <w:r w:rsidRPr="005A2E3C">
        <w:t xml:space="preserve">Las siguientes reacciones adversas mencionadas ninguna ha resultado estar relacionada con la dosis. Las reacciones adversas enumeradas a continuación se clasifican según la frecuencia y clasificación de órgano y sistema (SOC). </w:t>
      </w:r>
    </w:p>
    <w:p w:rsidR="005A2E3C" w:rsidRPr="005A2E3C" w:rsidRDefault="005A2E3C" w:rsidP="005A2E3C">
      <w:pPr>
        <w:jc w:val="both"/>
      </w:pPr>
      <w:r w:rsidRPr="005A2E3C">
        <w:t>Las categorías de frecuencia se definen como: muy frecuentes (≥ 1/10), frecuentes (≥ 1/100, &lt; 1/10), poco frecuentes (≥ 1/1.000, &lt; 1/100), raras (≥ 1/10.000, &lt; 1/1.000), muy raras (&lt; 1/10.000) y frecuencia no conocida (no puede estimarse a partir de los datos disponibles)</w:t>
      </w:r>
    </w:p>
    <w:p w:rsidR="005A2E3C" w:rsidRPr="005A2E3C" w:rsidRDefault="005A2E3C" w:rsidP="005A2E3C">
      <w:pPr>
        <w:jc w:val="both"/>
      </w:pPr>
    </w:p>
    <w:p w:rsidR="005A2E3C" w:rsidRDefault="005A2E3C" w:rsidP="005A2E3C">
      <w:pPr>
        <w:jc w:val="both"/>
      </w:pPr>
      <w:r w:rsidRPr="005A2E3C">
        <w:t>Tabla 1. Reacciones adversas en estudios clínicos controlados con placebo y experiencia poscomercialización.</w:t>
      </w:r>
    </w:p>
    <w:p w:rsidR="005A2E3C" w:rsidRPr="005A2E3C" w:rsidRDefault="003366EF" w:rsidP="005A2E3C">
      <w:pPr>
        <w:jc w:val="both"/>
      </w:pPr>
      <w:r>
        <w:object w:dxaOrig="3794" w:dyaOrig="4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pt;height:212.85pt" o:ole="">
            <v:imagedata r:id="rId4" o:title=""/>
          </v:shape>
          <o:OLEObject Type="Embed" ProgID="CorelDraw.Graphic.17" ShapeID="_x0000_i1025" DrawAspect="Content" ObjectID="_1619265442" r:id="rId5"/>
        </w:object>
      </w:r>
    </w:p>
    <w:p w:rsidR="005A2E3C" w:rsidRPr="005A2E3C" w:rsidRDefault="005A2E3C" w:rsidP="005A2E3C">
      <w:pPr>
        <w:jc w:val="both"/>
      </w:pPr>
      <w:r w:rsidRPr="005A2E3C">
        <w:lastRenderedPageBreak/>
        <w:t>a  La tabla muestra los datos de 24 semanas (corto plazo) independientemente del tratamiento de rescate glucémico.</w:t>
      </w:r>
    </w:p>
    <w:p w:rsidR="005A2E3C" w:rsidRPr="005A2E3C" w:rsidRDefault="005A2E3C" w:rsidP="005A2E3C">
      <w:pPr>
        <w:jc w:val="both"/>
      </w:pPr>
      <w:r w:rsidRPr="005A2E3C">
        <w:t>b  Ver información adicional a continuación en la subsección correspondiente.</w:t>
      </w:r>
    </w:p>
    <w:p w:rsidR="005A2E3C" w:rsidRPr="005A2E3C" w:rsidRDefault="005A2E3C" w:rsidP="005A2E3C">
      <w:pPr>
        <w:jc w:val="both"/>
      </w:pPr>
      <w:r w:rsidRPr="005A2E3C">
        <w:t xml:space="preserve">c  Vulvovaginitis, balanitis e infecciones genitales relacionadas incluyen, por ejemplo, los </w:t>
      </w:r>
    </w:p>
    <w:p w:rsidR="005A2E3C" w:rsidRPr="005A2E3C" w:rsidRDefault="005A2E3C" w:rsidP="005A2E3C">
      <w:pPr>
        <w:jc w:val="both"/>
      </w:pPr>
      <w:r w:rsidRPr="005A2E3C">
        <w:t xml:space="preserve">términos preferentes predefinidos: infección micótica vulvovaginal, infección vaginal, balanitis, </w:t>
      </w:r>
    </w:p>
    <w:p w:rsidR="005A2E3C" w:rsidRPr="005A2E3C" w:rsidRDefault="005A2E3C" w:rsidP="005A2E3C">
      <w:pPr>
        <w:jc w:val="both"/>
      </w:pPr>
      <w:r w:rsidRPr="005A2E3C">
        <w:t>infección fúngica genital, candidiasis vulvovaginal, vulvovaginitis, balanitis por Candida, candidiasis genital, infección genital, infección genital masculina, infección del pene, vulvitis, vaginitis bacteriana y absceso vulvar.</w:t>
      </w:r>
    </w:p>
    <w:p w:rsidR="005A2E3C" w:rsidRPr="005A2E3C" w:rsidRDefault="005A2E3C" w:rsidP="005A2E3C">
      <w:pPr>
        <w:jc w:val="both"/>
      </w:pPr>
      <w:r w:rsidRPr="005A2E3C">
        <w:t>d Infección del tracto urinario incluye los siguientes términos preferentes, listados en orden de frecuencia notificada: infección del tracto urinario, cistitis, infección del tracto urinario por Escherichia, infección del tracto geniturinario, pielonefritis, trigonitis, uretritis, infección renal y prostatitis.</w:t>
      </w:r>
    </w:p>
    <w:p w:rsidR="005A2E3C" w:rsidRPr="005A2E3C" w:rsidRDefault="005A2E3C" w:rsidP="005A2E3C">
      <w:pPr>
        <w:jc w:val="both"/>
      </w:pPr>
      <w:r w:rsidRPr="005A2E3C">
        <w:t>e La depleción del volumen incluye, por ejemplo, los términos preferentes predefinidos: deshidratación, hipovolemia, hipotensión.</w:t>
      </w:r>
    </w:p>
    <w:p w:rsidR="005A2E3C" w:rsidRPr="005A2E3C" w:rsidRDefault="005A2E3C" w:rsidP="005A2E3C">
      <w:pPr>
        <w:jc w:val="both"/>
      </w:pPr>
      <w:r w:rsidRPr="005A2E3C">
        <w:t>f La poliuria incluye los siguientes términos preferentes: polaquiuria, poliuria, aumento de la diuresis.</w:t>
      </w:r>
    </w:p>
    <w:p w:rsidR="005A2E3C" w:rsidRPr="005A2E3C" w:rsidRDefault="005A2E3C" w:rsidP="005A2E3C">
      <w:pPr>
        <w:jc w:val="both"/>
      </w:pPr>
      <w:r w:rsidRPr="005A2E3C">
        <w:t xml:space="preserve">g La variación media del hematocrito respecto del valor inicial fue del 2,30% con dapagliflozina 10 mg </w:t>
      </w:r>
    </w:p>
    <w:p w:rsidR="005A2E3C" w:rsidRPr="005A2E3C" w:rsidRDefault="005A2E3C" w:rsidP="005A2E3C">
      <w:pPr>
        <w:jc w:val="both"/>
      </w:pPr>
      <w:r w:rsidRPr="005A2E3C">
        <w:t>h El porcentaje medio de cambio desde el valor inicial para dapagliflozina 10 mg fue de: colesterol total 2,5%; colesterol HDL 6,0%; colesterol LDL 2,9%; triglicéridos –2,7%.</w:t>
      </w:r>
    </w:p>
    <w:p w:rsidR="005A2E3C" w:rsidRPr="005A2E3C" w:rsidRDefault="005A2E3C" w:rsidP="005A2E3C">
      <w:pPr>
        <w:jc w:val="both"/>
      </w:pPr>
      <w:r w:rsidRPr="005A2E3C">
        <w:t>i  Advertencias y precauciones especiales de empleo</w:t>
      </w:r>
    </w:p>
    <w:p w:rsidR="005A2E3C" w:rsidRPr="005A2E3C" w:rsidRDefault="005A2E3C" w:rsidP="005A2E3C">
      <w:pPr>
        <w:jc w:val="both"/>
      </w:pPr>
      <w:r w:rsidRPr="005A2E3C">
        <w:t xml:space="preserve">j La reacción adversa fue identificada durante la vigilancia poscomercialización. Erupción incluye los siguientes términos preferentes, listados en orden de frecuencia: erupción, erupción generalizada, erupción prurítica, erupción macular, erupción maculo-papular, erupción pustular, erupción vesicular y erupción eritematosa. </w:t>
      </w:r>
    </w:p>
    <w:p w:rsidR="005A2E3C" w:rsidRPr="005A2E3C" w:rsidRDefault="005A2E3C" w:rsidP="005A2E3C">
      <w:pPr>
        <w:jc w:val="both"/>
      </w:pPr>
      <w:r w:rsidRPr="005A2E3C">
        <w:t>* Notificadas en ≥ 2% de los sujetos y ≥ 1% más y al menos 3 sujetos más tratados con</w:t>
      </w:r>
    </w:p>
    <w:p w:rsidR="005A2E3C" w:rsidRPr="005A2E3C" w:rsidRDefault="005A2E3C" w:rsidP="005A2E3C">
      <w:pPr>
        <w:jc w:val="both"/>
      </w:pPr>
      <w:r w:rsidRPr="005A2E3C">
        <w:t>dapagliflozina 10 mg.</w:t>
      </w:r>
    </w:p>
    <w:p w:rsidR="005A2E3C" w:rsidRPr="005A2E3C" w:rsidRDefault="005A2E3C" w:rsidP="005A2E3C">
      <w:pPr>
        <w:jc w:val="both"/>
      </w:pPr>
      <w:r w:rsidRPr="005A2E3C">
        <w:t>** Notificadas por el investigador como posiblemente relacionadas, probablemente relacionadas o relacionadas con el tratamiento y notificadas en ≥ 0,2% de los sujetos y un ≥ 0,1% más veces y en al menos 3 sujetos más tratados con dapagliflozina 10 mg en.</w:t>
      </w:r>
    </w:p>
    <w:p w:rsidR="005A2E3C" w:rsidRPr="005A2E3C" w:rsidRDefault="005A2E3C" w:rsidP="005A2E3C">
      <w:pPr>
        <w:jc w:val="both"/>
      </w:pPr>
    </w:p>
    <w:p w:rsidR="005A2E3C" w:rsidRPr="005A2E3C" w:rsidRDefault="005A2E3C" w:rsidP="005A2E3C">
      <w:pPr>
        <w:jc w:val="both"/>
      </w:pPr>
      <w:r w:rsidRPr="005A2E3C">
        <w:t>Descripción de reacciones adversas seleccionadas</w:t>
      </w:r>
    </w:p>
    <w:p w:rsidR="005A2E3C" w:rsidRPr="005A2E3C" w:rsidRDefault="005A2E3C" w:rsidP="005A2E3C">
      <w:pPr>
        <w:jc w:val="both"/>
      </w:pPr>
      <w:r w:rsidRPr="005A2E3C">
        <w:t>Hipoglucemia</w:t>
      </w:r>
    </w:p>
    <w:p w:rsidR="005A2E3C" w:rsidRPr="005A2E3C" w:rsidRDefault="005A2E3C" w:rsidP="005A2E3C">
      <w:pPr>
        <w:jc w:val="both"/>
      </w:pPr>
      <w:r w:rsidRPr="005A2E3C">
        <w:t xml:space="preserve">De acuerdo con la Bibliografía publicada a cerca de otros medicamentos que contienen Dapagliflozina la frecuencia de hipoglucemia depende del tipo de tratamiento de base utilizado en cada estudio. Para estudios de dapagliflozina en monoterapia, de adición a metformina o de adición a sitagliptina (con o sin metformina), la frecuencia de episodios menores de hipoglucemia es similar (&lt; 5%). Los acontecimientos mayores de hipoglucemia fueron poco </w:t>
      </w:r>
      <w:r w:rsidRPr="005A2E3C">
        <w:lastRenderedPageBreak/>
        <w:t>frecuentes y comparables. Los estudios con tratamientos de adición a sulfonilurea y de adición a insulina presentaron mayor incidencia de hipoglucemia.</w:t>
      </w:r>
    </w:p>
    <w:p w:rsidR="005A2E3C" w:rsidRPr="005A2E3C" w:rsidRDefault="005A2E3C" w:rsidP="005A2E3C">
      <w:pPr>
        <w:jc w:val="both"/>
      </w:pPr>
      <w:r w:rsidRPr="005A2E3C">
        <w:t>En un estudio de adición a glimepirida, se presentaron episodios menores de hipoglucemia más frecuentemente en el grupo tratado con dapagliflozina 10 mg más glimepirida (6,0% y 7,9%, respectivamente).</w:t>
      </w:r>
    </w:p>
    <w:p w:rsidR="005A2E3C" w:rsidRPr="005A2E3C" w:rsidRDefault="005A2E3C" w:rsidP="005A2E3C">
      <w:pPr>
        <w:jc w:val="both"/>
      </w:pPr>
      <w:r w:rsidRPr="005A2E3C">
        <w:t>En un estudio de adición a insulina se notificaron episodios de hipoglucemia grave en el 0,5% y 1,0% de los sujetos tratados con dapagliflozina 10 mg más insulina en las Semanas 24 y 104, respectivamente, y en el 0,5% de los sujetos de grupos tratados con placebo más insulina en las Semanas 24 y 104. En las Semanas 24 y 104, se notificaron episodios de hipoglucemia leve, respectivamente, en el 40,3% y 53,1% de los sujetos que recibieron dapagliflozina 10 mg más insulina y en el 34,0% y 41,6% de los sujetos que recibieron placebo más insulina.</w:t>
      </w:r>
    </w:p>
    <w:p w:rsidR="005A2E3C" w:rsidRPr="005A2E3C" w:rsidRDefault="005A2E3C" w:rsidP="005A2E3C">
      <w:pPr>
        <w:jc w:val="both"/>
      </w:pPr>
      <w:r w:rsidRPr="005A2E3C">
        <w:t>En un estudio de adición a metformina y una sulfonilurea, de hasta 24 semanas, no se notificaron episodios de hipoglucemia grave. Se notificaron episodios menores de hipoglucemia en el 12,8% de los sujetos que recibieron dapagliflozina 10 mg más metformina y una sulfonilurea y en el 3,7% de los que recibieron placebo más metformina y una sulfonilurea.</w:t>
      </w:r>
    </w:p>
    <w:p w:rsidR="005A2E3C" w:rsidRPr="005A2E3C" w:rsidRDefault="005A2E3C" w:rsidP="005A2E3C">
      <w:pPr>
        <w:jc w:val="both"/>
      </w:pPr>
    </w:p>
    <w:p w:rsidR="005A2E3C" w:rsidRPr="005A2E3C" w:rsidRDefault="005A2E3C" w:rsidP="005A2E3C">
      <w:pPr>
        <w:jc w:val="both"/>
      </w:pPr>
      <w:r w:rsidRPr="005A2E3C">
        <w:t>Depleción del volumen</w:t>
      </w:r>
    </w:p>
    <w:p w:rsidR="005A2E3C" w:rsidRPr="005A2E3C" w:rsidRDefault="005A2E3C" w:rsidP="005A2E3C">
      <w:pPr>
        <w:jc w:val="both"/>
      </w:pPr>
      <w:r w:rsidRPr="005A2E3C">
        <w:t>De acuerdo con la Bibliografía publicada se notificaron reacciones relacionadas con depleción del volumen (incluyendo notificaciones de deshidratación, hipovolemia o hipotensión) en el 1,1% y 0,7%, de los sujetos tratados con</w:t>
      </w:r>
    </w:p>
    <w:p w:rsidR="005A2E3C" w:rsidRPr="005A2E3C" w:rsidRDefault="005A2E3C" w:rsidP="005A2E3C">
      <w:pPr>
        <w:jc w:val="both"/>
      </w:pPr>
      <w:r w:rsidRPr="005A2E3C">
        <w:t>dapagliflozina 10 mg, y placebo, respectivamente; las reacciones graves se dieron en &lt; 0,2% de los sujetos, repartidos de forma equilibrada entre dapagliflozina 10 mg y placebo .</w:t>
      </w:r>
    </w:p>
    <w:p w:rsidR="005A2E3C" w:rsidRPr="005A2E3C" w:rsidRDefault="005A2E3C" w:rsidP="005A2E3C">
      <w:pPr>
        <w:jc w:val="both"/>
      </w:pPr>
    </w:p>
    <w:p w:rsidR="005A2E3C" w:rsidRPr="005A2E3C" w:rsidRDefault="005A2E3C" w:rsidP="005A2E3C">
      <w:pPr>
        <w:jc w:val="both"/>
      </w:pPr>
      <w:r w:rsidRPr="005A2E3C">
        <w:t>Vulvovaginitis, balanitis e infecciones genitales relacionadas</w:t>
      </w:r>
    </w:p>
    <w:p w:rsidR="005A2E3C" w:rsidRPr="005A2E3C" w:rsidRDefault="005A2E3C" w:rsidP="005A2E3C">
      <w:pPr>
        <w:jc w:val="both"/>
      </w:pPr>
      <w:r w:rsidRPr="005A2E3C">
        <w:t>De acuerdo con la Bibliografía publicada e notificó vulvovaginitis, balanitis e infecciones genitales relacionadas en el 5,5% y 0,6% de los sujetos que recibieron dapagliflozina 10 mg y placebo, respectivamente. La mayoría de las infecciones fueron de leves a moderadas y los sujetos respondieron a un ciclo inicial de tratamiento convencional y rara vez ocasionaron la interrupción del tratamiento con dapagliflozina. Estas infecciones fueron más frecuentes en mujeres (8,4% y 1,2% para dapagliflozina y placebo, respectivamente) y los sujetos con antecedentes presentaban mayor probabilidad de infección recurrente.</w:t>
      </w:r>
    </w:p>
    <w:p w:rsidR="005A2E3C" w:rsidRPr="005A2E3C" w:rsidRDefault="005A2E3C" w:rsidP="005A2E3C">
      <w:pPr>
        <w:jc w:val="both"/>
      </w:pPr>
    </w:p>
    <w:p w:rsidR="005A2E3C" w:rsidRPr="005A2E3C" w:rsidRDefault="005A2E3C" w:rsidP="005A2E3C">
      <w:pPr>
        <w:jc w:val="both"/>
      </w:pPr>
      <w:r w:rsidRPr="005A2E3C">
        <w:t>Infecciones del tracto urinario</w:t>
      </w:r>
    </w:p>
    <w:p w:rsidR="005A2E3C" w:rsidRPr="005A2E3C" w:rsidRDefault="005A2E3C" w:rsidP="005A2E3C">
      <w:pPr>
        <w:jc w:val="both"/>
      </w:pPr>
      <w:r w:rsidRPr="005A2E3C">
        <w:t>Las infecciones del tracto urinario se notificaron más frecuentemente con dapagliflozina 10 mg en comparación con placebo (4,7% frente al 3,5%, respectivamente; ver Precauciones y Advertencias). La mayoría de las infecciones fueron de leve a moderadas, y los sujetos respondieron a un ciclo inicial de tratamiento convencional y rara vez ocasionaron la interrupción del tratamiento con dapagliflozina. Estas infecciones fueron más frecuentes en mujeres y los sujetos con antecedentes presentaban mayor probabilidad de infección recurrente.(De acuerdo con la Bibliografía publicada)</w:t>
      </w:r>
    </w:p>
    <w:p w:rsidR="005A2E3C" w:rsidRPr="005A2E3C" w:rsidRDefault="005A2E3C" w:rsidP="005A2E3C">
      <w:pPr>
        <w:jc w:val="both"/>
      </w:pPr>
      <w:r w:rsidRPr="005A2E3C">
        <w:lastRenderedPageBreak/>
        <w:t>Aumento de creatinina</w:t>
      </w:r>
    </w:p>
    <w:p w:rsidR="005A2E3C" w:rsidRPr="005A2E3C" w:rsidRDefault="005A2E3C" w:rsidP="005A2E3C">
      <w:pPr>
        <w:jc w:val="both"/>
      </w:pPr>
      <w:r w:rsidRPr="005A2E3C">
        <w:t>Las reacciones adversas relacionadas con el aumento de creatinina se agruparon (p. ej. descenso del aclaramiento de creatinina renal, insuficiencia renal, incremento de la creatinina sérica y descenso de la tasa de filtración glomerular). Esta agrupación de reacciones se notificó en el 3,2% y el 1,8% de los pacientes que recibieron dapagliflozina 10 mg y placebo, respectivamente. En pacientes con función renal normal o insuficiencia renal leve (valor inicial de eGFR ≥ 60 mL/min/1,73m2) esta agrupación de reacciones se notificó en el 1,3% y el 0,8% de los pacientes que recibieron dapagliflozina 10 mg y placebo, respectivamente. Estas reacciones fueron más comunes en pacientes con un valor inicial de</w:t>
      </w:r>
    </w:p>
    <w:p w:rsidR="005A2E3C" w:rsidRPr="005A2E3C" w:rsidRDefault="005A2E3C" w:rsidP="005A2E3C">
      <w:pPr>
        <w:jc w:val="both"/>
      </w:pPr>
      <w:r w:rsidRPr="005A2E3C">
        <w:t>eGFR ≥ 30 y &lt; 60 mL/min/1,73m2 (18,5% dapagliflozina 10 mg frente a 9,3% con placebo).</w:t>
      </w:r>
    </w:p>
    <w:p w:rsidR="005A2E3C" w:rsidRPr="005A2E3C" w:rsidRDefault="005A2E3C" w:rsidP="005A2E3C">
      <w:pPr>
        <w:jc w:val="both"/>
      </w:pPr>
      <w:r w:rsidRPr="005A2E3C">
        <w:t>Una evaluación adicional de los pacientes que presentaban acontecimientos adversos relacionados con el riñón mostró que la mayoría presentaba cambios en la creatinina sérica de ≤ 0,5 mg/dL desde el valor inicial. Los aumentos en creatinina fueron generalmente transitorios durante el tratamiento continuado o reversible después de la interrupción del tratamiento de acuerdo con la Bibliografía publicada.</w:t>
      </w:r>
    </w:p>
    <w:p w:rsidR="005A2E3C" w:rsidRPr="005A2E3C" w:rsidRDefault="005A2E3C" w:rsidP="005A2E3C">
      <w:pPr>
        <w:jc w:val="both"/>
      </w:pPr>
    </w:p>
    <w:p w:rsidR="005A2E3C" w:rsidRPr="005A2E3C" w:rsidRDefault="005A2E3C" w:rsidP="005A2E3C">
      <w:pPr>
        <w:jc w:val="both"/>
      </w:pPr>
      <w:r w:rsidRPr="005A2E3C">
        <w:t>Hormona paratiroidea (PTH)</w:t>
      </w:r>
    </w:p>
    <w:p w:rsidR="005A2E3C" w:rsidRPr="005A2E3C" w:rsidRDefault="005A2E3C" w:rsidP="005A2E3C">
      <w:pPr>
        <w:jc w:val="both"/>
      </w:pPr>
      <w:r w:rsidRPr="005A2E3C">
        <w:t>Se observaron ligeros aumentos en los niveles séricos de PTH, siendo los aumentos mayores en individuos con niveles iniciales de concentración de PTH más elevados. Las mediciones de la densidad ósea en pacientes con función renal normal o insuficiencia renal leve no indicaron ninguna pérdida ósea durante un periodo de tratamiento de dos años.</w:t>
      </w:r>
    </w:p>
    <w:p w:rsidR="005A2E3C" w:rsidRPr="005A2E3C" w:rsidRDefault="005A2E3C" w:rsidP="005A2E3C">
      <w:pPr>
        <w:jc w:val="both"/>
      </w:pPr>
    </w:p>
    <w:p w:rsidR="005A2E3C" w:rsidRPr="005A2E3C" w:rsidRDefault="005A2E3C" w:rsidP="005A2E3C">
      <w:pPr>
        <w:jc w:val="both"/>
      </w:pPr>
      <w:r w:rsidRPr="005A2E3C">
        <w:t>Tumores</w:t>
      </w:r>
    </w:p>
    <w:p w:rsidR="005A2E3C" w:rsidRPr="005A2E3C" w:rsidRDefault="005A2E3C" w:rsidP="005A2E3C">
      <w:pPr>
        <w:jc w:val="both"/>
      </w:pPr>
      <w:r w:rsidRPr="005A2E3C">
        <w:t>De acuerdo con la Bibliografía publicada a cerca de otros medicamentos que contienen Dapagliflozina durante los ensayos clínicos, la proporción global de sujetos con tumores malignos o no específicos fue similar entre aquellos tratados con dapagliflozina (1,50%) y placebo/comparador (1,50%), y no hubo ninguna señal de carcinogenicidad o mutagenicidad en los datos en animales.</w:t>
      </w:r>
    </w:p>
    <w:p w:rsidR="005A2E3C" w:rsidRPr="005A2E3C" w:rsidRDefault="005A2E3C" w:rsidP="005A2E3C">
      <w:pPr>
        <w:jc w:val="both"/>
      </w:pPr>
      <w:r w:rsidRPr="005A2E3C">
        <w:t>Cuando se toman en consideración los casos de tumores que ocurren en distintos órganos y sistemas, el riesgo relativo asociado a dapagliflozina fue superior a 1 para algunos tumores (vejiga, próstata, mama) e inferior a 1 para otros (por ej. sangre y sistema linfático, ovarios, tracto renal), no resultando en un aumento general del riesgo de tumores asociado a dapagliflozina. El riesgo aumentado/disminuido no fue estadísticamente significativo en ninguno de los órganos o sistemas.</w:t>
      </w:r>
    </w:p>
    <w:p w:rsidR="005A2E3C" w:rsidRPr="005A2E3C" w:rsidRDefault="005A2E3C" w:rsidP="005A2E3C">
      <w:pPr>
        <w:jc w:val="both"/>
      </w:pPr>
      <w:r w:rsidRPr="005A2E3C">
        <w:t>Teniendo en consideración la falta de hallazgos de tumores en los estudios no clínicos, además del corto periodo de latencia entre la primera exposición al medicamento y el diagnóstico del tumor, la relación causal se considera improbable. Debido a que los desequilibrios numéricos en los tumores de mama, vejiga y próstata deben considerarse con precaución, se continuará investigando en los estudios pos-autorización.</w:t>
      </w:r>
    </w:p>
    <w:p w:rsidR="005A2E3C" w:rsidRPr="005A2E3C" w:rsidRDefault="005A2E3C" w:rsidP="005A2E3C">
      <w:pPr>
        <w:jc w:val="both"/>
      </w:pPr>
    </w:p>
    <w:p w:rsidR="005A2E3C" w:rsidRPr="005A2E3C" w:rsidRDefault="005A2E3C" w:rsidP="005A2E3C">
      <w:pPr>
        <w:jc w:val="both"/>
      </w:pPr>
      <w:r w:rsidRPr="005A2E3C">
        <w:t>Poblaciones especiales</w:t>
      </w:r>
    </w:p>
    <w:p w:rsidR="005A2E3C" w:rsidRPr="005A2E3C" w:rsidRDefault="005A2E3C" w:rsidP="005A2E3C">
      <w:pPr>
        <w:jc w:val="both"/>
      </w:pPr>
      <w:r w:rsidRPr="005A2E3C">
        <w:lastRenderedPageBreak/>
        <w:t>Edad avanzada (≥ 65 años)</w:t>
      </w:r>
    </w:p>
    <w:p w:rsidR="005A2E3C" w:rsidRPr="005A2E3C" w:rsidRDefault="005A2E3C" w:rsidP="005A2E3C">
      <w:pPr>
        <w:jc w:val="both"/>
      </w:pPr>
      <w:r w:rsidRPr="005A2E3C">
        <w:t>En sujetos ≥ 65 años de edad, las reacciones adversas relacionadas con la insuficiencia o el fallo renal se notificaron en el 7,7% de los sujetos tratados con dapagliflozina y el 3,8% de los sujetos tratados con placebo (De acuerdo con la Bibliografía publicada). La reacción adversa notificada con más frecuencia, relacionada con la función renal, fue el aumento de la creatinina sérica. La mayoría de estas reacciones fueron transitorias y reversibles. En sujetos ≥65 años de edad, las reacciones adversas de depleción del volumen, más frecuentemente notificadas como hipotensión, se notificaron en el 1,7% y 0,8% de los pacientes tratados con dapagliflozina y pacientes tratados con placebo, respectivamente (Ver Precauciones y Advertencias)</w:t>
      </w:r>
    </w:p>
    <w:p w:rsidR="005A2E3C" w:rsidRDefault="005A2E3C" w:rsidP="005A2E3C">
      <w:pPr>
        <w:jc w:val="both"/>
      </w:pPr>
    </w:p>
    <w:p w:rsidR="005A2E3C" w:rsidRDefault="005A2E3C" w:rsidP="005A2E3C">
      <w:pPr>
        <w:jc w:val="both"/>
      </w:pPr>
    </w:p>
    <w:p w:rsidR="005A2E3C" w:rsidRPr="005A2E3C" w:rsidRDefault="005A2E3C" w:rsidP="005A2E3C">
      <w:pPr>
        <w:jc w:val="both"/>
      </w:pPr>
    </w:p>
    <w:p w:rsidR="005A2E3C" w:rsidRPr="005A2E3C" w:rsidRDefault="005A2E3C" w:rsidP="005A2E3C">
      <w:pPr>
        <w:jc w:val="both"/>
      </w:pPr>
      <w:r w:rsidRPr="005A2E3C">
        <w:t>Notificación de sospechas de reacciones adversas:</w:t>
      </w:r>
    </w:p>
    <w:p w:rsidR="005A2E3C" w:rsidRPr="005A2E3C" w:rsidRDefault="005A2E3C" w:rsidP="005A2E3C">
      <w:pPr>
        <w:jc w:val="both"/>
      </w:pPr>
      <w:r w:rsidRPr="005A2E3C">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rsidR="005A2E3C" w:rsidRPr="005A2E3C" w:rsidRDefault="005A2E3C" w:rsidP="005A2E3C">
      <w:pPr>
        <w:jc w:val="both"/>
      </w:pPr>
    </w:p>
    <w:p w:rsidR="005A2E3C" w:rsidRPr="005A2E3C" w:rsidRDefault="005A2E3C" w:rsidP="005A2E3C">
      <w:pPr>
        <w:jc w:val="both"/>
      </w:pPr>
      <w:r w:rsidRPr="005A2E3C">
        <w:t>SOBREDOSIS (Signos, Síntomas, Conducta y Tratamiento)</w:t>
      </w:r>
    </w:p>
    <w:p w:rsidR="005A2E3C" w:rsidRPr="005A2E3C" w:rsidRDefault="005A2E3C" w:rsidP="005A2E3C">
      <w:pPr>
        <w:jc w:val="both"/>
      </w:pPr>
      <w:r w:rsidRPr="005A2E3C">
        <w:t>De acuerdo con la Bibliografía publicada la Dapagliflozina no mostró toxicidad en sujetos sanos con dosis únicas orales de hasta 500 mg (50 veces la dosis máxima recomendada en humanos). Estos sujetos presentaron glucosa detectable en orina durante un periodo de tiempo relacionado con la dosis (al menos 5 días para la dosis de 500 mg), sin ninguna notificación de deshidratación, hipotensión o desequilibrio electrolítico y sin ningún efecto clínicamente significativo sobre el intervalo QTc. La incidencia de hipoglucemia fue similar a la de placebo. En los estudios clínicos en los que se administraron dosis de hasta 100 mg una vez al día (10 veces la dosis máxima recomendada en humanos) durante 2 semanas a sujetos sanos y a sujetos con diabetes tipo 2, la incidencia de hipoglucemia fue ligeramente mayor que con placebo y no estuvo relacionada con la dosis. Las tasas de acontecimientos adversos incluyendo deshidratación o hipotensión fueron similares a las de placebo, y no hubo alteraciones relacionadas con la dosis clínicamente significativa en los parámetros de laboratorio, incluyendo electrólitos séricos y biomarcadores de la función renal.</w:t>
      </w:r>
    </w:p>
    <w:p w:rsidR="005A2E3C" w:rsidRPr="005A2E3C" w:rsidRDefault="005A2E3C" w:rsidP="005A2E3C">
      <w:pPr>
        <w:jc w:val="both"/>
      </w:pPr>
      <w:r w:rsidRPr="005A2E3C">
        <w:t>En caso de sobredosis, debe iniciarse el tratamiento de mantenimiento adecuado en función del estado clínico del paciente. No se ha estudiado la eliminación de dapagliflozina mediante hemodiálisis.</w:t>
      </w:r>
    </w:p>
    <w:p w:rsidR="005A2E3C" w:rsidRPr="005A2E3C" w:rsidRDefault="005A2E3C" w:rsidP="005A2E3C">
      <w:pPr>
        <w:jc w:val="both"/>
      </w:pPr>
      <w:r w:rsidRPr="005A2E3C">
        <w:t>En caso de sobredosis o ingesta accidental, consultar al servicio de toxicología del hospital de emergencias médicas Tel.: 220-418 o el 204-800 (int. 011)</w:t>
      </w:r>
    </w:p>
    <w:p w:rsidR="005A2E3C" w:rsidRPr="005A2E3C" w:rsidRDefault="005A2E3C" w:rsidP="005A2E3C">
      <w:pPr>
        <w:jc w:val="both"/>
      </w:pPr>
    </w:p>
    <w:p w:rsidR="005A2E3C" w:rsidRPr="005A2E3C" w:rsidRDefault="005A2E3C" w:rsidP="005A2E3C">
      <w:pPr>
        <w:jc w:val="both"/>
      </w:pPr>
      <w:r w:rsidRPr="005A2E3C">
        <w:t>MECANISMO DE ACCIÓN Y DATOS DE FARMACOCINÉTICA</w:t>
      </w:r>
    </w:p>
    <w:p w:rsidR="005A2E3C" w:rsidRPr="005A2E3C" w:rsidRDefault="005A2E3C" w:rsidP="005A2E3C">
      <w:pPr>
        <w:jc w:val="both"/>
      </w:pPr>
      <w:r w:rsidRPr="005A2E3C">
        <w:t xml:space="preserve">Propiedades farmacodinámicas </w:t>
      </w:r>
    </w:p>
    <w:p w:rsidR="005A2E3C" w:rsidRPr="005A2E3C" w:rsidRDefault="005A2E3C" w:rsidP="005A2E3C">
      <w:pPr>
        <w:jc w:val="both"/>
      </w:pPr>
      <w:r w:rsidRPr="005A2E3C">
        <w:lastRenderedPageBreak/>
        <w:t xml:space="preserve">Grupo farmacoterapéutico: Otros antidepresivos, código ATC: N06AX21. </w:t>
      </w:r>
    </w:p>
    <w:p w:rsidR="005A2E3C" w:rsidRPr="005A2E3C" w:rsidRDefault="005A2E3C" w:rsidP="005A2E3C">
      <w:pPr>
        <w:jc w:val="both"/>
      </w:pPr>
    </w:p>
    <w:p w:rsidR="005A2E3C" w:rsidRPr="005A2E3C" w:rsidRDefault="005A2E3C" w:rsidP="005A2E3C">
      <w:pPr>
        <w:jc w:val="both"/>
      </w:pPr>
      <w:r w:rsidRPr="005A2E3C">
        <w:t>Mecanismo de acción</w:t>
      </w:r>
    </w:p>
    <w:p w:rsidR="005A2E3C" w:rsidRPr="005A2E3C" w:rsidRDefault="005A2E3C" w:rsidP="005A2E3C">
      <w:pPr>
        <w:jc w:val="both"/>
      </w:pPr>
      <w:r w:rsidRPr="005A2E3C">
        <w:t>De acuerdo con la Bibliografía publicada, la Dapagliflozina es un inhibidor selectivo y reversible muy potente (Ki: 0,55 nM) de SGLT2.</w:t>
      </w:r>
    </w:p>
    <w:p w:rsidR="005A2E3C" w:rsidRPr="005A2E3C" w:rsidRDefault="005A2E3C" w:rsidP="005A2E3C">
      <w:pPr>
        <w:jc w:val="both"/>
      </w:pPr>
      <w:r w:rsidRPr="005A2E3C">
        <w:t>El SGLT2 se expresa de forma selectiva en el riñón sin que se haya detectado ninguna expresión en más de 70 tejidos distintos, incluyendo el hígado, músculo esquelético, tejido adiposo, mama, vejiga y cerebro. El SGLT2 es el transportador predominante responsable de la reabsorción de la glucosa tras la filtración glomerular para devolverla a la circulación. A pesar de la presencia de hiperglucemia en la diabetes tipo 2, la reabsorción de la glucosa filtrada continúa. La dapagliflozina mejora los niveles de glucosa plasmática en ayunas y posprandial reduciendo la reabsorción renal de la glucosa, lo que conduce a la excreción de glucosa en orina. Esta excreción de glucosa (efecto glucosúrico) se observa después de la primera dosis, es continua durante el intervalo de administración de 24 horas y se mantiene durante el tratamiento. La cantidad de glucosa eliminada por el riñón mediante este mecanismo depende de la concentración de glucosa en sangre y de la TFG. La dapagliflozina no altera la producción endógena normal de glucosa en respuesta a la hipoglucemia. La dapagliflozina actúa con independencia de la secreción de insulina y de la acción de la insulina. Se ha observado una mejoría de la evaluación del modelo de homeostasis para la función de las células beta (HOMA en células beta) en los estudios clínicos con dapagliflozina.</w:t>
      </w:r>
    </w:p>
    <w:p w:rsidR="005A2E3C" w:rsidRPr="005A2E3C" w:rsidRDefault="005A2E3C" w:rsidP="005A2E3C">
      <w:pPr>
        <w:jc w:val="both"/>
      </w:pPr>
      <w:r w:rsidRPr="005A2E3C">
        <w:t>La excreción urinaria de glucosa (glucosuria) inducida por dapagliflozina se asocia a una pérdida calórica y a reducción del peso. La inhibición del cotransportador de glucosa y sodio por dapagliflozina también se asoció a diuresis leve y a natriuresis transitoria.</w:t>
      </w:r>
    </w:p>
    <w:p w:rsidR="005A2E3C" w:rsidRPr="005A2E3C" w:rsidRDefault="005A2E3C" w:rsidP="005A2E3C">
      <w:pPr>
        <w:jc w:val="both"/>
      </w:pPr>
      <w:r w:rsidRPr="005A2E3C">
        <w:t>La dapagliflozina no inhibe otros transportadores de glucosa importantes para el transporte de glucosa a los tejidos periféricos y es &gt; 1.400 veces más selectiva por el SGLT2 frente al SGLT1, el principal transportador intestinal responsable de la absorción de glucosa.</w:t>
      </w:r>
    </w:p>
    <w:p w:rsidR="005A2E3C" w:rsidRPr="005A2E3C" w:rsidRDefault="005A2E3C" w:rsidP="005A2E3C">
      <w:pPr>
        <w:jc w:val="both"/>
      </w:pPr>
    </w:p>
    <w:p w:rsidR="005A2E3C" w:rsidRPr="005A2E3C" w:rsidRDefault="005A2E3C" w:rsidP="005A2E3C">
      <w:pPr>
        <w:jc w:val="both"/>
      </w:pPr>
      <w:r w:rsidRPr="005A2E3C">
        <w:t xml:space="preserve">Efectos farmacodinámicos </w:t>
      </w:r>
    </w:p>
    <w:p w:rsidR="005A2E3C" w:rsidRPr="005A2E3C" w:rsidRDefault="005A2E3C" w:rsidP="005A2E3C">
      <w:pPr>
        <w:jc w:val="both"/>
      </w:pPr>
      <w:r w:rsidRPr="005A2E3C">
        <w:t xml:space="preserve">Aumentos de la cantidad de glucosa excretada en la orina en pacientes sanos y en pacientes con diabetes mellitus tipo 2 después de la administración de dapagliflozina. Se excreta aproximadamente 70 g de glucosa en orina al día (equivalente a 280 Kcal/día) con una dosis de dapagliflozina de 10 mg/día. </w:t>
      </w:r>
    </w:p>
    <w:p w:rsidR="005A2E3C" w:rsidRPr="005A2E3C" w:rsidRDefault="005A2E3C" w:rsidP="005A2E3C">
      <w:pPr>
        <w:jc w:val="both"/>
      </w:pPr>
      <w:r w:rsidRPr="005A2E3C">
        <w:t>Esta excreción urinaria de glucosa con dapagliflozina también provoca diuresis osmótica y aumenta el volumen de orina en los pacientes con diabetes mellitus tipo 2 a aproximadamente 375 ml/día. El aumento del volumen de orina se asoció a una ligera elevación transitoria de la excreción urinaria de sodio que no se asoció a alteraciones de la concentración sérica de sodio.</w:t>
      </w:r>
    </w:p>
    <w:p w:rsidR="005A2E3C" w:rsidRPr="005A2E3C" w:rsidRDefault="005A2E3C" w:rsidP="005A2E3C">
      <w:pPr>
        <w:jc w:val="both"/>
      </w:pPr>
      <w:r w:rsidRPr="005A2E3C">
        <w:t>La excreción urinaria de ácido úrico también aumentó de forma transitoria (durante 3-7 días) y estuvo acompañada de una reducción mantenida de la concentración sérica de ácido úrico. A las 24 semanas, las reducciones de las concentraciones séricas de ácido úrico fueron de -48,3 a -18,3 micromoles/L (-0,87 a -0,33 mg/dL). (De acuerdo con la Bibliografía publicada)</w:t>
      </w:r>
    </w:p>
    <w:p w:rsidR="005A2E3C" w:rsidRPr="005A2E3C" w:rsidRDefault="005A2E3C" w:rsidP="005A2E3C">
      <w:pPr>
        <w:jc w:val="both"/>
      </w:pPr>
    </w:p>
    <w:p w:rsidR="005A2E3C" w:rsidRPr="005A2E3C" w:rsidRDefault="005A2E3C" w:rsidP="005A2E3C">
      <w:pPr>
        <w:jc w:val="both"/>
      </w:pPr>
      <w:r w:rsidRPr="005A2E3C">
        <w:lastRenderedPageBreak/>
        <w:t>Farmacocinética</w:t>
      </w:r>
    </w:p>
    <w:p w:rsidR="005A2E3C" w:rsidRPr="005A2E3C" w:rsidRDefault="005A2E3C" w:rsidP="005A2E3C">
      <w:pPr>
        <w:jc w:val="both"/>
      </w:pPr>
      <w:r w:rsidRPr="005A2E3C">
        <w:t xml:space="preserve">Absorción </w:t>
      </w:r>
    </w:p>
    <w:p w:rsidR="005A2E3C" w:rsidRPr="005A2E3C" w:rsidRDefault="005A2E3C" w:rsidP="005A2E3C">
      <w:pPr>
        <w:jc w:val="both"/>
      </w:pPr>
      <w:r w:rsidRPr="005A2E3C">
        <w:t>La dapagliflozina se absorbió bien y con rapidez tras su administración oral. Las concentraciones plasmáticas máximas (Cmáx) de dapagliflozina, se alcanzaron normalmente en las 2horas siguientes a la administración en ayunas. La media geométrica en estado estacionario de los valores de la Cmáx y el AUCτ de dapagliflozina tras la administración de dosis de 10 mg de dapagliflozina una vez al día, fueron de 158ng/mL y 628ngh/ml, respectivamente. La biodisponibilidad oral absoluta de dapagliflozina tras la administración de una dosis de 10mg es del 78%. La administración con una comida rica en grasas redujo la Cmáx de la dapagliflozina hasta un 50%y prolongó el Tmáx en 1hora aproximadamente, pero no influyó en el AUC en comparación con la administración en ayunas. Se consideró que estos cambios no fueron clínicamente significativos (De acuerdo con la Bibliografía publicada acerca de Dapagliflozina). Por lo tanto, Dapaglix puede administrarse con o sin alimentos.</w:t>
      </w:r>
    </w:p>
    <w:p w:rsidR="005A2E3C" w:rsidRPr="005A2E3C" w:rsidRDefault="005A2E3C" w:rsidP="005A2E3C">
      <w:pPr>
        <w:jc w:val="both"/>
      </w:pPr>
    </w:p>
    <w:p w:rsidR="005A2E3C" w:rsidRPr="005A2E3C" w:rsidRDefault="005A2E3C" w:rsidP="005A2E3C">
      <w:pPr>
        <w:jc w:val="both"/>
      </w:pPr>
      <w:r w:rsidRPr="005A2E3C">
        <w:t>Distribución</w:t>
      </w:r>
    </w:p>
    <w:p w:rsidR="005A2E3C" w:rsidRPr="005A2E3C" w:rsidRDefault="005A2E3C" w:rsidP="005A2E3C">
      <w:pPr>
        <w:jc w:val="both"/>
      </w:pPr>
      <w:r w:rsidRPr="005A2E3C">
        <w:t>La dapagliflozina se une a las proteínas en un 91%aproximadamente. La unión a las proteínas no se modificó en presencia de diversas enfermedades (por ejemplo, insuficiencia renal o hepática). El volumen de distribución en estado estacionario de dapagliflozina fue de 118 L. (De acuerdo con la Bibliografía publicada acerca de Dapagliflozina)</w:t>
      </w:r>
    </w:p>
    <w:p w:rsidR="005A2E3C" w:rsidRPr="005A2E3C" w:rsidRDefault="005A2E3C" w:rsidP="005A2E3C">
      <w:pPr>
        <w:jc w:val="both"/>
      </w:pPr>
      <w:r w:rsidRPr="005A2E3C">
        <w:t xml:space="preserve">Biotransformación </w:t>
      </w:r>
    </w:p>
    <w:p w:rsidR="005A2E3C" w:rsidRPr="005A2E3C" w:rsidRDefault="005A2E3C" w:rsidP="005A2E3C">
      <w:pPr>
        <w:jc w:val="both"/>
      </w:pPr>
      <w:r w:rsidRPr="005A2E3C">
        <w:t>De acuerdo con la Bibliografía publicada la dapagliflozina es extensamente metabolizada y produce principalmente dapagliflozina 3-O-glucurónido, un metabolito inactivo. Ni dapagliflozina 3-O-glucurónido ni otros metabolitos contribuyen a los efectos hipoglucemiantes. La formación de dapagliflozina 3-O-glucurónido está mediada por la UGT1A9, una enzima presente en el hígado y el riñón, y el metabolismo mediado por el CYP es una vía de aclaramiento menor en humanos.</w:t>
      </w:r>
    </w:p>
    <w:p w:rsidR="005A2E3C" w:rsidRPr="005A2E3C" w:rsidRDefault="005A2E3C" w:rsidP="005A2E3C">
      <w:pPr>
        <w:jc w:val="both"/>
      </w:pPr>
    </w:p>
    <w:p w:rsidR="005A2E3C" w:rsidRPr="005A2E3C" w:rsidRDefault="005A2E3C" w:rsidP="005A2E3C">
      <w:pPr>
        <w:jc w:val="both"/>
      </w:pPr>
      <w:r w:rsidRPr="005A2E3C">
        <w:t xml:space="preserve">Eliminación </w:t>
      </w:r>
    </w:p>
    <w:p w:rsidR="005A2E3C" w:rsidRPr="005A2E3C" w:rsidRDefault="005A2E3C" w:rsidP="005A2E3C">
      <w:pPr>
        <w:jc w:val="both"/>
      </w:pPr>
      <w:r w:rsidRPr="005A2E3C">
        <w:t>Después de la administración de una dosis oral única de dapagliflozina 10mg la semivida terminal plasmática media (t1/2) de dapagliflozina fue de 12,9 horas. El aclaramiento  sistémico  total  medio  de dapagliflozina administrada vía intravenosa fue de 207 mL/min. La dapagliflozina y los metabolitos relacionados se eliminan fundamentalmente mediante excreción urinaria y menos del 2%como dapagliflozina intacta. Tras la administración de una dosis de 50 mg de [14C]-dapagliflozina, se recuperó el 96%, el 75%en orina y el 21%en heces. En heces, aproximadamente el 15%de la dosis se excretó como fármaco original.</w:t>
      </w:r>
    </w:p>
    <w:p w:rsidR="005A2E3C" w:rsidRPr="005A2E3C" w:rsidRDefault="005A2E3C" w:rsidP="005A2E3C">
      <w:pPr>
        <w:jc w:val="both"/>
      </w:pPr>
    </w:p>
    <w:p w:rsidR="005A2E3C" w:rsidRPr="005A2E3C" w:rsidRDefault="005A2E3C" w:rsidP="005A2E3C">
      <w:pPr>
        <w:jc w:val="both"/>
      </w:pPr>
      <w:r w:rsidRPr="005A2E3C">
        <w:t>Linealidad</w:t>
      </w:r>
    </w:p>
    <w:p w:rsidR="005A2E3C" w:rsidRPr="005A2E3C" w:rsidRDefault="005A2E3C" w:rsidP="005A2E3C">
      <w:pPr>
        <w:jc w:val="both"/>
      </w:pPr>
      <w:r w:rsidRPr="005A2E3C">
        <w:t>La exposición a dapagliflozina se incrementó de forma proporcional al aumento de la dosis de dapagliflozina en el intervalo de 0,1 a 500mg, y su farmacocinética no cambió con el tiempo con la administración diaria repetida durante hasta 24 semanas. (De acuerdo con la Bibliografía publicada)</w:t>
      </w:r>
    </w:p>
    <w:p w:rsidR="005A2E3C" w:rsidRPr="005A2E3C" w:rsidRDefault="005A2E3C" w:rsidP="005A2E3C">
      <w:pPr>
        <w:jc w:val="both"/>
      </w:pPr>
    </w:p>
    <w:p w:rsidR="005A2E3C" w:rsidRPr="005A2E3C" w:rsidRDefault="005A2E3C" w:rsidP="005A2E3C">
      <w:pPr>
        <w:jc w:val="both"/>
      </w:pPr>
      <w:r w:rsidRPr="005A2E3C">
        <w:t xml:space="preserve">Poblaciones especiales </w:t>
      </w:r>
    </w:p>
    <w:p w:rsidR="005A2E3C" w:rsidRPr="005A2E3C" w:rsidRDefault="005A2E3C" w:rsidP="005A2E3C">
      <w:pPr>
        <w:jc w:val="both"/>
      </w:pPr>
      <w:r w:rsidRPr="005A2E3C">
        <w:t>Insuficiencia renal</w:t>
      </w:r>
    </w:p>
    <w:p w:rsidR="005A2E3C" w:rsidRPr="005A2E3C" w:rsidRDefault="005A2E3C" w:rsidP="005A2E3C">
      <w:pPr>
        <w:jc w:val="both"/>
      </w:pPr>
      <w:r w:rsidRPr="005A2E3C">
        <w:t>En el estado estacionario (20 mg de dapagliflozina una vez al día durante 7días), los sujetos con diabetes mellitus tipo2 e insuficiencia renal leve, moderada o grave (determinada por el aclaramiento plasmático de iohexol) tuvieron exposiciones sistémicas medias a dapagliflozina que fueron un 32%, 60%y 87%superiores, respectivamente, a las observadas en sujetos con diabetes mellitus tipo2 y función renal normal. La excreción urinaria de glucosa en 24horas en estado estacionario dependió en gran medida de la función renal y 85, 52, 18 y 11g de glucosa/día fueron excretados por sujetos con diabetes mellitus tipo2 y función renal normal o insuficiencia leve, moderada o grave, respectivamente. No se conoce el efecto de la hemodiálisis sobre la exposición a la dapagliflozina. (De acuerdo con la Bibliografía publicada)</w:t>
      </w:r>
    </w:p>
    <w:p w:rsidR="005A2E3C" w:rsidRPr="005A2E3C" w:rsidRDefault="005A2E3C" w:rsidP="005A2E3C">
      <w:pPr>
        <w:jc w:val="both"/>
      </w:pPr>
    </w:p>
    <w:p w:rsidR="005A2E3C" w:rsidRPr="005A2E3C" w:rsidRDefault="005A2E3C" w:rsidP="005A2E3C">
      <w:pPr>
        <w:jc w:val="both"/>
      </w:pPr>
      <w:r w:rsidRPr="005A2E3C">
        <w:t xml:space="preserve">Insuficiencia hepática </w:t>
      </w:r>
    </w:p>
    <w:p w:rsidR="005A2E3C" w:rsidRPr="005A2E3C" w:rsidRDefault="005A2E3C" w:rsidP="005A2E3C">
      <w:pPr>
        <w:jc w:val="both"/>
      </w:pPr>
      <w:r w:rsidRPr="005A2E3C">
        <w:t xml:space="preserve">De acuerdo con la Bibliografía publicada, en los sujetos con insuficiencia hepática leve o moderada (clases A y B de Child-Pugh), los valores medios de Cmáx y AUC de dapagliflozina fueron hasta un 12%y un 36% mayores, respectivamente, en comparación con los sujetos de control sanos equiparados. Estas diferencias no se consideraron clínicamente significativas. En los sujetos con insuficiencia hepática grave (clase C de Child-Pugh) la Cmáx y el AUC medios de dapagliflozina fueron un 40%y un 67%mayores que en los controles sanos equiparados, respectivamente. </w:t>
      </w:r>
    </w:p>
    <w:p w:rsidR="005A2E3C" w:rsidRPr="005A2E3C" w:rsidRDefault="005A2E3C" w:rsidP="005A2E3C">
      <w:pPr>
        <w:jc w:val="both"/>
      </w:pPr>
    </w:p>
    <w:p w:rsidR="005A2E3C" w:rsidRPr="005A2E3C" w:rsidRDefault="005A2E3C" w:rsidP="005A2E3C">
      <w:pPr>
        <w:jc w:val="both"/>
      </w:pPr>
      <w:r w:rsidRPr="005A2E3C">
        <w:t xml:space="preserve">Edad avanzada (≥65años) </w:t>
      </w:r>
    </w:p>
    <w:p w:rsidR="005A2E3C" w:rsidRPr="005A2E3C" w:rsidRDefault="005A2E3C" w:rsidP="005A2E3C">
      <w:pPr>
        <w:jc w:val="both"/>
      </w:pPr>
      <w:r w:rsidRPr="005A2E3C">
        <w:t>No hay un aumento clínicamente significativo en la exposición únicamente en función de la edad en sujetos de hasta 70años de edad. Sin embargo, cabe esperar un aumento en la exposición debido a la disminución en la función renal relacionada con la edad. No hay suficientes datos para sacar conclusiones sobre la exposición en pacientes &gt;70años de edad.</w:t>
      </w:r>
    </w:p>
    <w:p w:rsidR="005A2E3C" w:rsidRPr="005A2E3C" w:rsidRDefault="005A2E3C" w:rsidP="005A2E3C">
      <w:pPr>
        <w:jc w:val="both"/>
      </w:pPr>
    </w:p>
    <w:p w:rsidR="005A2E3C" w:rsidRPr="005A2E3C" w:rsidRDefault="005A2E3C" w:rsidP="005A2E3C">
      <w:pPr>
        <w:jc w:val="both"/>
      </w:pPr>
      <w:r w:rsidRPr="005A2E3C">
        <w:t xml:space="preserve">Población pediátrica </w:t>
      </w:r>
    </w:p>
    <w:p w:rsidR="005A2E3C" w:rsidRPr="005A2E3C" w:rsidRDefault="005A2E3C" w:rsidP="005A2E3C">
      <w:pPr>
        <w:jc w:val="both"/>
      </w:pPr>
      <w:r w:rsidRPr="005A2E3C">
        <w:t>No se ha estudiado la farmacocinética en la población pediátrica.</w:t>
      </w:r>
    </w:p>
    <w:p w:rsidR="005A2E3C" w:rsidRPr="005A2E3C" w:rsidRDefault="005A2E3C" w:rsidP="005A2E3C">
      <w:pPr>
        <w:jc w:val="both"/>
      </w:pPr>
    </w:p>
    <w:p w:rsidR="005A2E3C" w:rsidRPr="005A2E3C" w:rsidRDefault="005A2E3C" w:rsidP="005A2E3C">
      <w:pPr>
        <w:jc w:val="both"/>
      </w:pPr>
      <w:r w:rsidRPr="005A2E3C">
        <w:t xml:space="preserve">Sexo </w:t>
      </w:r>
    </w:p>
    <w:p w:rsidR="005A2E3C" w:rsidRPr="005A2E3C" w:rsidRDefault="005A2E3C" w:rsidP="005A2E3C">
      <w:pPr>
        <w:jc w:val="both"/>
      </w:pPr>
      <w:r w:rsidRPr="005A2E3C">
        <w:t>Se ha calculado que el AUCss medio de dapagliflozina en mujeres es aproximadamente un 22% mayor que en los hombres. (De acuerdo con la Bibliografía publicada)</w:t>
      </w:r>
    </w:p>
    <w:p w:rsidR="005A2E3C" w:rsidRPr="005A2E3C" w:rsidRDefault="005A2E3C" w:rsidP="005A2E3C">
      <w:pPr>
        <w:jc w:val="both"/>
      </w:pPr>
    </w:p>
    <w:p w:rsidR="005A2E3C" w:rsidRPr="005A2E3C" w:rsidRDefault="005A2E3C" w:rsidP="005A2E3C">
      <w:pPr>
        <w:jc w:val="both"/>
      </w:pPr>
      <w:r w:rsidRPr="005A2E3C">
        <w:t xml:space="preserve">Raza </w:t>
      </w:r>
    </w:p>
    <w:p w:rsidR="005A2E3C" w:rsidRPr="005A2E3C" w:rsidRDefault="005A2E3C" w:rsidP="005A2E3C">
      <w:pPr>
        <w:jc w:val="both"/>
      </w:pPr>
      <w:r w:rsidRPr="005A2E3C">
        <w:t>No hay diferencias clínicamente significativas en las exposiciones sistémicas entre las razas blanca, negra o asiática.</w:t>
      </w:r>
    </w:p>
    <w:p w:rsidR="005A2E3C" w:rsidRPr="005A2E3C" w:rsidRDefault="005A2E3C" w:rsidP="005A2E3C">
      <w:pPr>
        <w:jc w:val="both"/>
      </w:pPr>
    </w:p>
    <w:p w:rsidR="005A2E3C" w:rsidRPr="005A2E3C" w:rsidRDefault="005A2E3C" w:rsidP="005A2E3C">
      <w:pPr>
        <w:jc w:val="both"/>
      </w:pPr>
      <w:r w:rsidRPr="005A2E3C">
        <w:t xml:space="preserve">Peso corporal </w:t>
      </w:r>
    </w:p>
    <w:p w:rsidR="005A2E3C" w:rsidRPr="005A2E3C" w:rsidRDefault="005A2E3C" w:rsidP="005A2E3C">
      <w:pPr>
        <w:jc w:val="both"/>
      </w:pPr>
      <w:r w:rsidRPr="005A2E3C">
        <w:t>De acuerdo con la Bibliografía publicada se ha observado que la exposición a dapagliflozina disminuye con el aumento de peso. En consecuencia, los pacientes con bajo peso corporal pueden presentar una exposición ligeramente aumentada y paciente con pesos elevados una exposición ligeramente disminuida. Sin embargo, las diferencias en la exposición no se consideraron clínicamente significativas.</w:t>
      </w:r>
    </w:p>
    <w:p w:rsidR="005A2E3C" w:rsidRDefault="005A2E3C" w:rsidP="005A2E3C">
      <w:pPr>
        <w:jc w:val="both"/>
      </w:pPr>
    </w:p>
    <w:p w:rsidR="005A2E3C" w:rsidRDefault="005A2E3C" w:rsidP="005A2E3C">
      <w:pPr>
        <w:jc w:val="both"/>
      </w:pPr>
    </w:p>
    <w:p w:rsidR="005A2E3C" w:rsidRPr="005A2E3C" w:rsidRDefault="005A2E3C" w:rsidP="005A2E3C">
      <w:pPr>
        <w:jc w:val="both"/>
      </w:pPr>
    </w:p>
    <w:p w:rsidR="005A2E3C" w:rsidRPr="005A2E3C" w:rsidRDefault="005A2E3C" w:rsidP="005A2E3C">
      <w:pPr>
        <w:jc w:val="both"/>
      </w:pPr>
      <w:r w:rsidRPr="005A2E3C">
        <w:t xml:space="preserve">CONDICIONES DE CONSERVACION </w:t>
      </w:r>
    </w:p>
    <w:p w:rsidR="005A2E3C" w:rsidRPr="005A2E3C" w:rsidRDefault="005A2E3C" w:rsidP="005A2E3C">
      <w:pPr>
        <w:jc w:val="both"/>
      </w:pPr>
      <w:r w:rsidRPr="005A2E3C">
        <w:t>Almacenar a temperatura entre 15° y 30 °C</w:t>
      </w:r>
    </w:p>
    <w:p w:rsidR="005A2E3C" w:rsidRPr="005A2E3C" w:rsidRDefault="005A2E3C" w:rsidP="005A2E3C">
      <w:pPr>
        <w:jc w:val="both"/>
      </w:pPr>
      <w:r w:rsidRPr="005A2E3C">
        <w:t>PRESENTACIONES</w:t>
      </w:r>
    </w:p>
    <w:p w:rsidR="005A2E3C" w:rsidRPr="005A2E3C" w:rsidRDefault="005A2E3C" w:rsidP="005A2E3C">
      <w:pPr>
        <w:jc w:val="both"/>
      </w:pPr>
      <w:r w:rsidRPr="005A2E3C">
        <w:t>Caja conteniendo 10 Comprimidos recubiertos.</w:t>
      </w:r>
    </w:p>
    <w:p w:rsidR="005A2E3C" w:rsidRPr="005A2E3C" w:rsidRDefault="005A2E3C" w:rsidP="005A2E3C">
      <w:pPr>
        <w:jc w:val="both"/>
      </w:pPr>
      <w:r w:rsidRPr="005A2E3C">
        <w:t>Caja conteniendo 30 Comprimidos recubiertos.</w:t>
      </w:r>
    </w:p>
    <w:p w:rsidR="005A2E3C" w:rsidRPr="005A2E3C" w:rsidRDefault="005A2E3C" w:rsidP="005A2E3C">
      <w:pPr>
        <w:jc w:val="both"/>
      </w:pPr>
    </w:p>
    <w:p w:rsidR="005A2E3C" w:rsidRPr="005A2E3C" w:rsidRDefault="005A2E3C" w:rsidP="005A2E3C">
      <w:pPr>
        <w:jc w:val="both"/>
      </w:pPr>
      <w:r w:rsidRPr="005A2E3C">
        <w:t xml:space="preserve">Estos medicamentos deben ser usados únicamente por prescripción médica y no podrán repetirse sin nueva indicación del facultativo. En caso de uso de éstos medicamentos sin prescripción médica, la ocurrencia de efectos adversos e indeseables, será de exclusiva responsabilidad de quien lo consuma </w:t>
      </w:r>
    </w:p>
    <w:p w:rsidR="005A2E3C" w:rsidRPr="005A2E3C" w:rsidRDefault="005A2E3C" w:rsidP="005A2E3C">
      <w:pPr>
        <w:jc w:val="both"/>
      </w:pPr>
    </w:p>
    <w:p w:rsidR="005A2E3C" w:rsidRPr="005A2E3C" w:rsidRDefault="005A2E3C" w:rsidP="005A2E3C">
      <w:pPr>
        <w:jc w:val="both"/>
      </w:pPr>
      <w:r w:rsidRPr="005A2E3C">
        <w:t xml:space="preserve">Si Ud. es deportista y esta sometido a control de doping, no consuma éstos productos sin consultar a su médico. </w:t>
      </w:r>
    </w:p>
    <w:p w:rsidR="005A2E3C" w:rsidRPr="005A2E3C" w:rsidRDefault="005A2E3C" w:rsidP="005A2E3C">
      <w:pPr>
        <w:jc w:val="both"/>
      </w:pPr>
    </w:p>
    <w:p w:rsidR="005A2E3C" w:rsidRPr="005A2E3C" w:rsidRDefault="005A2E3C" w:rsidP="005A2E3C">
      <w:pPr>
        <w:jc w:val="both"/>
      </w:pPr>
      <w:r w:rsidRPr="005A2E3C">
        <w:t>Director Técnico: Q.F.: Laura Ramirez</w:t>
      </w:r>
    </w:p>
    <w:p w:rsidR="005A2E3C" w:rsidRPr="005A2E3C" w:rsidRDefault="005A2E3C" w:rsidP="005A2E3C">
      <w:pPr>
        <w:jc w:val="both"/>
      </w:pPr>
      <w:r w:rsidRPr="005A2E3C">
        <w:t>Reg. Prof. Nº 4.142</w:t>
      </w:r>
    </w:p>
    <w:p w:rsidR="005A2E3C" w:rsidRPr="005A2E3C" w:rsidRDefault="005A2E3C" w:rsidP="005A2E3C">
      <w:pPr>
        <w:jc w:val="both"/>
      </w:pPr>
      <w:r w:rsidRPr="005A2E3C">
        <w:t>Autorizado por D.N.V.S. del M.S.P.y B.S.</w:t>
      </w:r>
    </w:p>
    <w:p w:rsidR="005A2E3C" w:rsidRPr="005A2E3C" w:rsidRDefault="005A2E3C" w:rsidP="005A2E3C">
      <w:pPr>
        <w:jc w:val="both"/>
      </w:pPr>
    </w:p>
    <w:p w:rsidR="005A2E3C" w:rsidRPr="005A2E3C" w:rsidRDefault="005A2E3C" w:rsidP="005A2E3C">
      <w:pPr>
        <w:jc w:val="both"/>
      </w:pPr>
    </w:p>
    <w:p w:rsidR="00ED30D5" w:rsidRPr="005A2E3C" w:rsidRDefault="005A2E3C" w:rsidP="005A2E3C">
      <w:pPr>
        <w:jc w:val="both"/>
      </w:pPr>
      <w:r w:rsidRPr="005A2E3C">
        <w:t>MANTENER FUERA DEL ALCANCE DE LOS NIÑOS</w:t>
      </w:r>
    </w:p>
    <w:sectPr w:rsidR="00ED30D5" w:rsidRPr="005A2E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467C1"/>
    <w:rsid w:val="001562FC"/>
    <w:rsid w:val="003366EF"/>
    <w:rsid w:val="003B013B"/>
    <w:rsid w:val="00485956"/>
    <w:rsid w:val="005A2E3C"/>
    <w:rsid w:val="005C4C1D"/>
    <w:rsid w:val="007067C4"/>
    <w:rsid w:val="00755CD2"/>
    <w:rsid w:val="0076637C"/>
    <w:rsid w:val="00952608"/>
    <w:rsid w:val="00985654"/>
    <w:rsid w:val="00B61E7F"/>
    <w:rsid w:val="00CF4F48"/>
    <w:rsid w:val="00D02184"/>
    <w:rsid w:val="00ED30D5"/>
    <w:rsid w:val="00F53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6282</Words>
  <Characters>34555</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2019-05-13T19:11:00Z</dcterms:created>
  <dcterms:modified xsi:type="dcterms:W3CDTF">2019-05-13T19:11:00Z</dcterms:modified>
</cp:coreProperties>
</file>